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2AE5B" w14:textId="77777777" w:rsidR="000B5246" w:rsidRPr="005040D8" w:rsidRDefault="00F8393E" w:rsidP="005514F8">
      <w:pPr>
        <w:autoSpaceDE w:val="0"/>
        <w:autoSpaceDN w:val="0"/>
        <w:adjustRightInd w:val="0"/>
        <w:ind w:left="5103"/>
        <w:jc w:val="right"/>
        <w:rPr>
          <w:b/>
          <w:sz w:val="28"/>
          <w:szCs w:val="28"/>
        </w:rPr>
      </w:pPr>
      <w:r w:rsidRPr="005040D8">
        <w:rPr>
          <w:b/>
          <w:sz w:val="28"/>
          <w:szCs w:val="28"/>
        </w:rPr>
        <w:t xml:space="preserve">УТВЕРЖДЕН </w:t>
      </w:r>
    </w:p>
    <w:p w14:paraId="4C47827E" w14:textId="77777777" w:rsidR="00DC6FEE" w:rsidRPr="005040D8" w:rsidRDefault="00DC6FEE" w:rsidP="00DC6FEE">
      <w:pPr>
        <w:autoSpaceDE w:val="0"/>
        <w:autoSpaceDN w:val="0"/>
        <w:adjustRightInd w:val="0"/>
        <w:ind w:left="5103"/>
        <w:jc w:val="right"/>
        <w:rPr>
          <w:b/>
          <w:sz w:val="28"/>
          <w:szCs w:val="28"/>
        </w:rPr>
      </w:pPr>
      <w:r w:rsidRPr="005040D8">
        <w:rPr>
          <w:b/>
          <w:sz w:val="28"/>
          <w:szCs w:val="28"/>
        </w:rPr>
        <w:t>Решением Правления Фонда целевого капитала развития Сибирского федерального университета</w:t>
      </w:r>
    </w:p>
    <w:p w14:paraId="6E6606C5" w14:textId="4A2831BE" w:rsidR="00DC6FEE" w:rsidRPr="005040D8" w:rsidRDefault="00DC6FEE" w:rsidP="00AA05B5">
      <w:pPr>
        <w:autoSpaceDE w:val="0"/>
        <w:autoSpaceDN w:val="0"/>
        <w:adjustRightInd w:val="0"/>
        <w:ind w:left="4253"/>
        <w:jc w:val="right"/>
        <w:rPr>
          <w:b/>
          <w:sz w:val="28"/>
          <w:szCs w:val="28"/>
        </w:rPr>
      </w:pPr>
      <w:r w:rsidRPr="005040D8">
        <w:rPr>
          <w:b/>
          <w:sz w:val="28"/>
          <w:szCs w:val="28"/>
        </w:rPr>
        <w:t xml:space="preserve">(Протокол № </w:t>
      </w:r>
      <w:r w:rsidR="00A3714C">
        <w:rPr>
          <w:b/>
          <w:sz w:val="28"/>
          <w:szCs w:val="28"/>
        </w:rPr>
        <w:t>3/2023</w:t>
      </w:r>
      <w:r w:rsidRPr="005040D8">
        <w:rPr>
          <w:b/>
          <w:sz w:val="28"/>
          <w:szCs w:val="28"/>
        </w:rPr>
        <w:t xml:space="preserve"> от </w:t>
      </w:r>
      <w:r w:rsidR="00A3714C">
        <w:rPr>
          <w:b/>
          <w:sz w:val="28"/>
          <w:szCs w:val="28"/>
        </w:rPr>
        <w:t xml:space="preserve">4 августа </w:t>
      </w:r>
      <w:r w:rsidRPr="005040D8">
        <w:rPr>
          <w:b/>
          <w:sz w:val="28"/>
          <w:szCs w:val="28"/>
        </w:rPr>
        <w:t>202</w:t>
      </w:r>
      <w:bookmarkStart w:id="0" w:name="_GoBack"/>
      <w:bookmarkEnd w:id="0"/>
      <w:r w:rsidRPr="005040D8">
        <w:rPr>
          <w:b/>
          <w:sz w:val="28"/>
          <w:szCs w:val="28"/>
        </w:rPr>
        <w:t>3 г.)</w:t>
      </w:r>
    </w:p>
    <w:p w14:paraId="5B1E9C17" w14:textId="77777777" w:rsidR="00DC6FEE" w:rsidRPr="005040D8" w:rsidRDefault="00DC6FEE" w:rsidP="00DC6FEE">
      <w:pPr>
        <w:autoSpaceDE w:val="0"/>
        <w:autoSpaceDN w:val="0"/>
        <w:adjustRightInd w:val="0"/>
        <w:ind w:left="5103"/>
        <w:jc w:val="right"/>
      </w:pPr>
    </w:p>
    <w:p w14:paraId="4057072E" w14:textId="77777777" w:rsidR="000B5246" w:rsidRPr="005040D8" w:rsidRDefault="000B5246" w:rsidP="001D243D">
      <w:pPr>
        <w:autoSpaceDE w:val="0"/>
        <w:autoSpaceDN w:val="0"/>
        <w:adjustRightInd w:val="0"/>
        <w:ind w:left="5103"/>
        <w:jc w:val="right"/>
      </w:pPr>
    </w:p>
    <w:p w14:paraId="65BB4DF8" w14:textId="77777777" w:rsidR="000B5246" w:rsidRPr="005040D8" w:rsidRDefault="000B5246" w:rsidP="005514F8">
      <w:pPr>
        <w:autoSpaceDE w:val="0"/>
        <w:autoSpaceDN w:val="0"/>
        <w:adjustRightInd w:val="0"/>
        <w:ind w:left="5103"/>
        <w:jc w:val="right"/>
      </w:pPr>
    </w:p>
    <w:p w14:paraId="5DAB1043" w14:textId="77777777" w:rsidR="000B5246" w:rsidRPr="005040D8" w:rsidRDefault="000B5246" w:rsidP="005514F8">
      <w:pPr>
        <w:autoSpaceDE w:val="0"/>
        <w:autoSpaceDN w:val="0"/>
        <w:adjustRightInd w:val="0"/>
        <w:jc w:val="right"/>
      </w:pPr>
    </w:p>
    <w:p w14:paraId="069BCD22" w14:textId="77777777" w:rsidR="000B5246" w:rsidRPr="005040D8" w:rsidRDefault="000B5246" w:rsidP="000B5246">
      <w:pPr>
        <w:autoSpaceDE w:val="0"/>
        <w:autoSpaceDN w:val="0"/>
        <w:adjustRightInd w:val="0"/>
        <w:jc w:val="both"/>
      </w:pPr>
    </w:p>
    <w:p w14:paraId="22194F52" w14:textId="77777777" w:rsidR="000B5246" w:rsidRPr="005040D8" w:rsidRDefault="000B5246" w:rsidP="000B524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14:paraId="4004B895" w14:textId="77777777" w:rsidR="00DC1030" w:rsidRPr="005040D8" w:rsidRDefault="00DC1030" w:rsidP="000B524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14:paraId="102A0406" w14:textId="77777777" w:rsidR="00DC1030" w:rsidRPr="005040D8" w:rsidRDefault="00DC1030" w:rsidP="000B524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14:paraId="36E91021" w14:textId="77777777" w:rsidR="000B5246" w:rsidRPr="005040D8" w:rsidRDefault="000B5246" w:rsidP="000B52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61C9370" w14:textId="77777777" w:rsidR="00DC1030" w:rsidRPr="005040D8" w:rsidRDefault="00DC1030" w:rsidP="000B52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150F42C" w14:textId="77777777" w:rsidR="000B5246" w:rsidRPr="005040D8" w:rsidRDefault="000B5246" w:rsidP="000B52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9B41694" w14:textId="77777777" w:rsidR="000B5246" w:rsidRPr="005040D8" w:rsidRDefault="002F505C" w:rsidP="000B52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040D8">
        <w:rPr>
          <w:b/>
          <w:sz w:val="32"/>
          <w:szCs w:val="32"/>
        </w:rPr>
        <w:t>ПОЛОЖЕНИЕ</w:t>
      </w:r>
    </w:p>
    <w:p w14:paraId="5CD2D008" w14:textId="77777777" w:rsidR="001C13B6" w:rsidRPr="005040D8" w:rsidRDefault="002F505C" w:rsidP="005514F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040D8">
        <w:rPr>
          <w:b/>
          <w:sz w:val="32"/>
          <w:szCs w:val="32"/>
        </w:rPr>
        <w:t xml:space="preserve">о порядке осуществления контроля за выполнением </w:t>
      </w:r>
    </w:p>
    <w:p w14:paraId="1E839973" w14:textId="77777777" w:rsidR="001C13B6" w:rsidRPr="005040D8" w:rsidRDefault="002F505C" w:rsidP="005514F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040D8">
        <w:rPr>
          <w:b/>
          <w:sz w:val="32"/>
          <w:szCs w:val="32"/>
        </w:rPr>
        <w:t xml:space="preserve">финансового плана Фонда целевого капитала развития </w:t>
      </w:r>
    </w:p>
    <w:p w14:paraId="39A2A2C0" w14:textId="77777777" w:rsidR="000B5246" w:rsidRPr="005040D8" w:rsidRDefault="002F505C" w:rsidP="005514F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040D8">
        <w:rPr>
          <w:b/>
          <w:sz w:val="32"/>
          <w:szCs w:val="32"/>
        </w:rPr>
        <w:t>Сибирского федерального университета</w:t>
      </w:r>
    </w:p>
    <w:p w14:paraId="2F4A6EA7" w14:textId="77777777" w:rsidR="000B5246" w:rsidRPr="005040D8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583BA68" w14:textId="77777777" w:rsidR="000B5246" w:rsidRPr="005040D8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39931B65" w14:textId="77777777" w:rsidR="000B5246" w:rsidRPr="005040D8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B8ED5F2" w14:textId="77777777" w:rsidR="000B5246" w:rsidRPr="005040D8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11B2801B" w14:textId="77777777" w:rsidR="000B5246" w:rsidRPr="005040D8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7E94176" w14:textId="77777777" w:rsidR="000B5246" w:rsidRPr="005040D8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1A810172" w14:textId="77777777" w:rsidR="000B5246" w:rsidRPr="005040D8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62212105" w14:textId="77777777" w:rsidR="009419CF" w:rsidRPr="005040D8" w:rsidRDefault="009419CF" w:rsidP="000B5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FC95E8" w14:textId="77777777" w:rsidR="009419CF" w:rsidRPr="005040D8" w:rsidRDefault="009419CF" w:rsidP="000B5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0FBE00" w14:textId="77777777" w:rsidR="000B5246" w:rsidRPr="005040D8" w:rsidRDefault="000B5246" w:rsidP="000B52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F8BBE0" w14:textId="77777777" w:rsidR="000B5246" w:rsidRPr="005040D8" w:rsidRDefault="000B5246" w:rsidP="000B52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4C4ADA" w14:textId="77777777" w:rsidR="001C13B6" w:rsidRPr="005040D8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E07C2A" w14:textId="77777777" w:rsidR="001C13B6" w:rsidRPr="005040D8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08318C" w14:textId="77777777" w:rsidR="001C13B6" w:rsidRPr="005040D8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619CFB" w14:textId="77777777" w:rsidR="001C13B6" w:rsidRPr="005040D8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D009D9" w14:textId="77777777" w:rsidR="00A85CE3" w:rsidRPr="005040D8" w:rsidRDefault="000B5246" w:rsidP="00A85CE3">
      <w:pPr>
        <w:jc w:val="center"/>
        <w:rPr>
          <w:b/>
          <w:sz w:val="28"/>
          <w:szCs w:val="28"/>
        </w:rPr>
      </w:pPr>
      <w:r w:rsidRPr="005040D8">
        <w:rPr>
          <w:b/>
          <w:sz w:val="28"/>
          <w:szCs w:val="28"/>
        </w:rPr>
        <w:t>Красноярск</w:t>
      </w:r>
      <w:r w:rsidR="00F8393E" w:rsidRPr="005040D8">
        <w:rPr>
          <w:b/>
          <w:sz w:val="28"/>
          <w:szCs w:val="28"/>
        </w:rPr>
        <w:t xml:space="preserve">    </w:t>
      </w:r>
      <w:r w:rsidRPr="005040D8">
        <w:rPr>
          <w:b/>
          <w:sz w:val="28"/>
          <w:szCs w:val="28"/>
        </w:rPr>
        <w:t>20</w:t>
      </w:r>
      <w:r w:rsidR="001D243D" w:rsidRPr="005040D8">
        <w:rPr>
          <w:b/>
          <w:sz w:val="28"/>
          <w:szCs w:val="28"/>
        </w:rPr>
        <w:t>2</w:t>
      </w:r>
      <w:r w:rsidR="004D2A4E" w:rsidRPr="005040D8">
        <w:rPr>
          <w:b/>
          <w:sz w:val="28"/>
          <w:szCs w:val="28"/>
        </w:rPr>
        <w:t>3</w:t>
      </w:r>
      <w:r w:rsidR="001D243D" w:rsidRPr="005040D8">
        <w:rPr>
          <w:b/>
          <w:sz w:val="60"/>
          <w:szCs w:val="60"/>
        </w:rPr>
        <w:br w:type="page"/>
      </w:r>
    </w:p>
    <w:p w14:paraId="7F169A4D" w14:textId="77777777" w:rsidR="000F7E5B" w:rsidRPr="005040D8" w:rsidRDefault="000F7E5B" w:rsidP="00A85CE3">
      <w:pPr>
        <w:pStyle w:val="1"/>
      </w:pPr>
      <w:bookmarkStart w:id="1" w:name="_Toc99974823"/>
      <w:r w:rsidRPr="005040D8">
        <w:lastRenderedPageBreak/>
        <w:t>ОБЩИЕ ПОЛОЖЕНИЯ</w:t>
      </w:r>
      <w:bookmarkEnd w:id="1"/>
    </w:p>
    <w:p w14:paraId="212A7F53" w14:textId="77777777" w:rsidR="008E49B2" w:rsidRPr="005040D8" w:rsidRDefault="00A06524" w:rsidP="00773D6B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Настоящее положение о порядке осуществления контроля за выполнением финансового плана Фонда целевого капитала развития Сибирского федерального университета (далее, соответственно, – Положение, Фонд)</w:t>
      </w:r>
      <w:r w:rsidR="008E49B2" w:rsidRPr="005040D8">
        <w:rPr>
          <w:sz w:val="28"/>
          <w:szCs w:val="28"/>
        </w:rPr>
        <w:t xml:space="preserve"> определяет порядок осуществления контроля за выполнением финансового плана Фонда с целью обеспечения эффективного управления, распределения и использования целевого капитала Фонда. </w:t>
      </w:r>
    </w:p>
    <w:p w14:paraId="766356A9" w14:textId="77777777" w:rsidR="001C13B6" w:rsidRPr="005040D8" w:rsidRDefault="00BC01AA" w:rsidP="00773D6B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Настоящее </w:t>
      </w:r>
      <w:r w:rsidR="00F22DD2" w:rsidRPr="005040D8">
        <w:rPr>
          <w:sz w:val="28"/>
          <w:szCs w:val="28"/>
        </w:rPr>
        <w:t>П</w:t>
      </w:r>
      <w:r w:rsidR="006B638D" w:rsidRPr="005040D8">
        <w:rPr>
          <w:sz w:val="28"/>
          <w:szCs w:val="28"/>
        </w:rPr>
        <w:t>оложение является вн</w:t>
      </w:r>
      <w:r w:rsidRPr="005040D8">
        <w:rPr>
          <w:sz w:val="28"/>
          <w:szCs w:val="28"/>
        </w:rPr>
        <w:t>утренним документом</w:t>
      </w:r>
      <w:r w:rsidR="006B638D" w:rsidRPr="005040D8">
        <w:rPr>
          <w:sz w:val="28"/>
          <w:szCs w:val="28"/>
        </w:rPr>
        <w:t xml:space="preserve"> Фонда и разработано в соответствии с</w:t>
      </w:r>
      <w:r w:rsidR="00D067E5" w:rsidRPr="005040D8">
        <w:rPr>
          <w:sz w:val="28"/>
          <w:szCs w:val="28"/>
        </w:rPr>
        <w:t xml:space="preserve"> Гражданским кодексом Российской Федерации,</w:t>
      </w:r>
      <w:r w:rsidR="006B638D" w:rsidRPr="005040D8">
        <w:rPr>
          <w:sz w:val="28"/>
          <w:szCs w:val="28"/>
        </w:rPr>
        <w:t xml:space="preserve"> Федеральным законом от 12 января 1996 г. № 7-ФЗ «О некоммерческих организациях», Федеральным законом от 30 декабря 2006 г. № 275-ФЗ «О порядке формирования и использования целевого капитала некоммерческих организаций» </w:t>
      </w:r>
      <w:r w:rsidR="008E49B2" w:rsidRPr="005040D8">
        <w:rPr>
          <w:sz w:val="28"/>
          <w:szCs w:val="28"/>
        </w:rPr>
        <w:t xml:space="preserve">и Уставом Фонда. </w:t>
      </w:r>
      <w:r w:rsidR="00A06524" w:rsidRPr="005040D8">
        <w:rPr>
          <w:sz w:val="28"/>
          <w:szCs w:val="28"/>
        </w:rPr>
        <w:t xml:space="preserve"> </w:t>
      </w:r>
    </w:p>
    <w:p w14:paraId="5C00847C" w14:textId="77777777" w:rsidR="006B638D" w:rsidRPr="005040D8" w:rsidRDefault="006B638D" w:rsidP="00773D6B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Положение является основополагающим нормативным документом, регламентирующим порядок осуществления контроля за выполнением финансового плана Фонда, в том числе порядок и сроки рассмотрения поступающих жалоб, обращений </w:t>
      </w:r>
      <w:r w:rsidR="00BC01AA" w:rsidRPr="005040D8">
        <w:rPr>
          <w:sz w:val="28"/>
          <w:szCs w:val="28"/>
        </w:rPr>
        <w:t xml:space="preserve">и заявлений, </w:t>
      </w:r>
      <w:r w:rsidRPr="005040D8">
        <w:rPr>
          <w:sz w:val="28"/>
          <w:szCs w:val="28"/>
        </w:rPr>
        <w:t xml:space="preserve">сроки представления отчетных документов. </w:t>
      </w:r>
    </w:p>
    <w:p w14:paraId="1AE762E3" w14:textId="77777777" w:rsidR="0067076A" w:rsidRPr="005040D8" w:rsidRDefault="00F82F03" w:rsidP="00A85CE3">
      <w:pPr>
        <w:pStyle w:val="1"/>
      </w:pPr>
      <w:bookmarkStart w:id="2" w:name="_Toc99974824"/>
      <w:r w:rsidRPr="005040D8">
        <w:t>ЦЕЛИ, НАПРАВЛЕНИЯ, ОБЪЕКТЫ И СУБЪЕКТЫ ВЫПОЛНЕНИЯ ФИНАНСОВОГО КОНТРОЛЯ</w:t>
      </w:r>
      <w:bookmarkEnd w:id="2"/>
    </w:p>
    <w:p w14:paraId="39C97023" w14:textId="77777777" w:rsidR="00543549" w:rsidRPr="005040D8" w:rsidRDefault="00543549" w:rsidP="00405AC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Целью контроля </w:t>
      </w:r>
      <w:r w:rsidR="000D2A57" w:rsidRPr="005040D8">
        <w:rPr>
          <w:sz w:val="28"/>
          <w:szCs w:val="28"/>
        </w:rPr>
        <w:t xml:space="preserve">за </w:t>
      </w:r>
      <w:r w:rsidR="00A85CE3" w:rsidRPr="005040D8">
        <w:rPr>
          <w:sz w:val="28"/>
          <w:szCs w:val="28"/>
        </w:rPr>
        <w:t>выполнени</w:t>
      </w:r>
      <w:r w:rsidR="000D2A57" w:rsidRPr="005040D8">
        <w:rPr>
          <w:sz w:val="28"/>
          <w:szCs w:val="28"/>
        </w:rPr>
        <w:t>ем</w:t>
      </w:r>
      <w:r w:rsidRPr="005040D8">
        <w:rPr>
          <w:sz w:val="28"/>
          <w:szCs w:val="28"/>
        </w:rPr>
        <w:t xml:space="preserve"> финансового плана Фонда является обеспечение эффективного управления, распределения и использования дохода от целевого капитала в соответствии с установленными целями и назначением его использования. </w:t>
      </w:r>
    </w:p>
    <w:p w14:paraId="7FDFC81A" w14:textId="77777777" w:rsidR="00543549" w:rsidRPr="005040D8" w:rsidRDefault="00543549" w:rsidP="00405AC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Контроль выполнения финансового плана осуществляется по следующим направлениям: </w:t>
      </w:r>
    </w:p>
    <w:p w14:paraId="470C8209" w14:textId="77777777" w:rsidR="00543549" w:rsidRPr="005040D8" w:rsidRDefault="00543549" w:rsidP="000D2A57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и утверждение финансового плана Фонда; </w:t>
      </w:r>
    </w:p>
    <w:p w14:paraId="45E55F06" w14:textId="77777777" w:rsidR="00543549" w:rsidRPr="005040D8" w:rsidRDefault="00543549" w:rsidP="000D2A57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финансового плана Фонда; </w:t>
      </w:r>
    </w:p>
    <w:p w14:paraId="0B7B3529" w14:textId="77777777" w:rsidR="00543549" w:rsidRPr="005040D8" w:rsidRDefault="00543549" w:rsidP="000D2A57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рассмотрение жалоб, обращений и заявлений. </w:t>
      </w:r>
    </w:p>
    <w:p w14:paraId="10B3206B" w14:textId="77777777" w:rsidR="00543549" w:rsidRPr="005040D8" w:rsidRDefault="00543549" w:rsidP="00405AC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Объектами контроля являются: </w:t>
      </w:r>
    </w:p>
    <w:p w14:paraId="42EF5707" w14:textId="77777777" w:rsidR="00543549" w:rsidRPr="005040D8" w:rsidRDefault="00543549" w:rsidP="000D2A57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величина дохода от целевого капитала; </w:t>
      </w:r>
    </w:p>
    <w:p w14:paraId="72EA7D2F" w14:textId="77777777" w:rsidR="00543549" w:rsidRPr="005040D8" w:rsidRDefault="00543549" w:rsidP="000D2A57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величина расходов Фонда. </w:t>
      </w:r>
    </w:p>
    <w:p w14:paraId="28D16584" w14:textId="77777777" w:rsidR="00543549" w:rsidRPr="005040D8" w:rsidRDefault="00543549" w:rsidP="00405AC2">
      <w:pPr>
        <w:pStyle w:val="Default"/>
        <w:numPr>
          <w:ilvl w:val="0"/>
          <w:numId w:val="28"/>
        </w:numPr>
        <w:spacing w:line="276" w:lineRule="auto"/>
        <w:ind w:left="709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 части доходов контролю подлежат: </w:t>
      </w:r>
    </w:p>
    <w:p w14:paraId="04305319" w14:textId="77777777" w:rsidR="00543549" w:rsidRPr="005040D8" w:rsidRDefault="00543549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доходы от доверительного управления имуществом, составляющим целевой капитал; </w:t>
      </w:r>
    </w:p>
    <w:p w14:paraId="4CF086E6" w14:textId="77777777" w:rsidR="00543549" w:rsidRPr="005040D8" w:rsidRDefault="00543549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стоимость части имущества, составляющего целевой капитал, подлежащая использованию; </w:t>
      </w:r>
    </w:p>
    <w:p w14:paraId="427414D3" w14:textId="77777777" w:rsidR="00543549" w:rsidRPr="005040D8" w:rsidRDefault="00543549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суммы денежных средств, поступившие для формирования или пополнения целевого капитала Фонда. </w:t>
      </w:r>
    </w:p>
    <w:p w14:paraId="7A4FB25F" w14:textId="77777777" w:rsidR="00543549" w:rsidRPr="005040D8" w:rsidRDefault="00543549" w:rsidP="00405AC2">
      <w:pPr>
        <w:pStyle w:val="Default"/>
        <w:numPr>
          <w:ilvl w:val="0"/>
          <w:numId w:val="28"/>
        </w:numPr>
        <w:spacing w:line="276" w:lineRule="auto"/>
        <w:ind w:left="709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 части расходов контролю подлежат: </w:t>
      </w:r>
    </w:p>
    <w:p w14:paraId="5E7AF0E7" w14:textId="77777777" w:rsidR="00543549" w:rsidRPr="005040D8" w:rsidRDefault="00543549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административно-управленческие расходы Фонда (оплата аренды помещений, зданий и сооружений, расходы на приобретение основных средств и расходных материалов, расходы на проведение аудита, выплату заработной платы работникам, расходы на управление </w:t>
      </w:r>
      <w:r w:rsidR="00B37772" w:rsidRPr="005040D8">
        <w:rPr>
          <w:rFonts w:ascii="Times New Roman" w:hAnsi="Times New Roman" w:cs="Times New Roman"/>
          <w:color w:val="auto"/>
          <w:sz w:val="28"/>
          <w:szCs w:val="28"/>
        </w:rPr>
        <w:t>Фондом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или е</w:t>
      </w:r>
      <w:r w:rsidR="00B37772" w:rsidRPr="005040D8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отдельными структурными подразделениями, расходы на приобретение услуг по управлению </w:t>
      </w:r>
      <w:r w:rsidR="00B37772" w:rsidRPr="005040D8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B37772" w:rsidRPr="005040D8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отдельными структурными подразделениями); </w:t>
      </w:r>
    </w:p>
    <w:p w14:paraId="2D78BAA4" w14:textId="77777777" w:rsidR="00543549" w:rsidRPr="005040D8" w:rsidRDefault="00543549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расходы, финансируемые за счет дохода от целевого капитала, связанные с доверительным управлением имуществом, составляющим целевой капитал (сумма возмещения расходов управляющей компании, связанных с доверительным управлением имуществом, составляющим целевой капитал, вознаграждение, выплаченное управляющей компании, осуществляющей доверительное управление имуществом, составляющим целевой капитал); </w:t>
      </w:r>
    </w:p>
    <w:p w14:paraId="0B9CEE90" w14:textId="77777777" w:rsidR="00543549" w:rsidRPr="005040D8" w:rsidRDefault="00543549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суммы денежных средств, переданных получателям дохода от целевого капитала. </w:t>
      </w:r>
    </w:p>
    <w:p w14:paraId="1E78BAA5" w14:textId="77777777" w:rsidR="00F82F03" w:rsidRPr="005040D8" w:rsidRDefault="00C84F94" w:rsidP="00405AC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Субъектами контроля выполнения финансового плана Фонда являются Попечительский совет Фонда, Правление Фонда, Директор Фонда, главный бухгалтер Фонда и иные уполномоченные </w:t>
      </w:r>
      <w:r w:rsidR="00F22DD2" w:rsidRPr="005040D8">
        <w:rPr>
          <w:sz w:val="28"/>
          <w:szCs w:val="28"/>
        </w:rPr>
        <w:t>работники</w:t>
      </w:r>
      <w:r w:rsidRPr="005040D8">
        <w:rPr>
          <w:sz w:val="28"/>
          <w:szCs w:val="28"/>
        </w:rPr>
        <w:t xml:space="preserve"> Фонда.</w:t>
      </w:r>
    </w:p>
    <w:p w14:paraId="189D057D" w14:textId="77777777" w:rsidR="00161393" w:rsidRPr="005040D8" w:rsidRDefault="00C84F94" w:rsidP="00A85CE3">
      <w:pPr>
        <w:pStyle w:val="1"/>
      </w:pPr>
      <w:bookmarkStart w:id="3" w:name="_Toc99974825"/>
      <w:r w:rsidRPr="005040D8">
        <w:t>ИНФОРМАЦИОННАЯ БАЗА КОНТРОЛЯ ВЫПОЛНЕНИЯ ФИНАНСОВОГО ПЛАНА</w:t>
      </w:r>
      <w:bookmarkEnd w:id="3"/>
    </w:p>
    <w:p w14:paraId="5AE85311" w14:textId="77777777" w:rsidR="00161393" w:rsidRPr="005040D8" w:rsidRDefault="00C879A4" w:rsidP="00405AC2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Для выполнения указанных функций субъекты контроля должны располагать необходимой информационной базой, на основе которой может осуществляться контроль. </w:t>
      </w:r>
      <w:r w:rsidR="00161393" w:rsidRPr="005040D8">
        <w:rPr>
          <w:sz w:val="28"/>
          <w:szCs w:val="28"/>
        </w:rPr>
        <w:t xml:space="preserve"> </w:t>
      </w:r>
    </w:p>
    <w:p w14:paraId="1DC79808" w14:textId="77777777" w:rsidR="00C879A4" w:rsidRPr="005040D8" w:rsidRDefault="00C879A4" w:rsidP="00405AC2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Информационная база контроля выполнения финансового плана состоит из следующих элементов:</w:t>
      </w:r>
    </w:p>
    <w:p w14:paraId="0D20311E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бухгалтерская отчетность Фонда; </w:t>
      </w:r>
    </w:p>
    <w:p w14:paraId="270906F2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годовой отчет Фонда; </w:t>
      </w:r>
    </w:p>
    <w:p w14:paraId="205C2A7D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заключение аудиторской организации (аудитора) Фонда по результатам годовой проверки финансово-хозяйственной деятельности Фонда; </w:t>
      </w:r>
    </w:p>
    <w:p w14:paraId="0AD6B636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решение Правления Фонда о формировании целевого капитала; </w:t>
      </w:r>
    </w:p>
    <w:p w14:paraId="6A18DCF4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финансовый план использования, распределения дохода от целевого капитала; </w:t>
      </w:r>
    </w:p>
    <w:p w14:paraId="56E16457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справочные материалы о проектах Фонда и направлениях использования дохода от целевого капитала (перечень некоммерческих организаций </w:t>
      </w:r>
      <w:r w:rsidR="00B37772" w:rsidRPr="005040D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получателей дохода от целевого капитала с кратким указанием причин их отбора и планируемыми направлениями расходования дохода, сведения о плановых значениях показателей распределения дохода от целевого капитала); </w:t>
      </w:r>
    </w:p>
    <w:p w14:paraId="1FD3466F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отчет о выполнении финансового плана и другие аналитические материалы по результатам контроля выполнения финансового плана, включая анализ результатов выполнения финансового плана: сравнение фактических показателей с их плановыми значениями и анализ причин расхождений; </w:t>
      </w:r>
    </w:p>
    <w:p w14:paraId="0741C839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отчет управляющей компании о деятельности по доверительному управлению имуществом, составляющим целевой капитал; </w:t>
      </w:r>
    </w:p>
    <w:p w14:paraId="01AAF985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отчет получателя дохода от целевого капитала об использовании полученных средств; </w:t>
      </w:r>
    </w:p>
    <w:p w14:paraId="17330962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отчеты о проведении процедур контроля и другие внутренние документы Фонда, уточняющие и детализирующие операции по основным направлениям деятельности Фонда; </w:t>
      </w:r>
    </w:p>
    <w:p w14:paraId="1BFBB292" w14:textId="77777777" w:rsidR="00C879A4" w:rsidRPr="005040D8" w:rsidRDefault="00C879A4" w:rsidP="00405AC2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иные документы Фонда. </w:t>
      </w:r>
    </w:p>
    <w:p w14:paraId="21FE5DD6" w14:textId="77777777" w:rsidR="00CB726A" w:rsidRPr="005040D8" w:rsidRDefault="00C879A4" w:rsidP="00A85CE3">
      <w:pPr>
        <w:pStyle w:val="1"/>
      </w:pPr>
      <w:bookmarkStart w:id="4" w:name="_Toc99974826"/>
      <w:r w:rsidRPr="005040D8">
        <w:t>СИСТЕМА АНАЛИТИЧЕСКИХ ПОКАЗАТЕЛЕЙ ДЛЯ КОНТРОЛЯ ФИНАНСОВОГО ПЛАНА</w:t>
      </w:r>
      <w:bookmarkEnd w:id="4"/>
    </w:p>
    <w:p w14:paraId="3662A991" w14:textId="77777777" w:rsidR="00C879A4" w:rsidRPr="005040D8" w:rsidRDefault="00405AC2" w:rsidP="00A52F47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Для осуществления контроля используются следующие аналитические показатели.</w:t>
      </w:r>
    </w:p>
    <w:p w14:paraId="020FFCD1" w14:textId="77777777" w:rsidR="00CB726A" w:rsidRPr="005040D8" w:rsidRDefault="00405AC2" w:rsidP="00A52F47">
      <w:pPr>
        <w:pStyle w:val="a9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firstLine="11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Коэффициент дохода от доверительного управления имуществом, составляющим целевой капитал: </w:t>
      </w:r>
    </w:p>
    <w:p w14:paraId="3A6288EF" w14:textId="77777777" w:rsidR="00405AC2" w:rsidRPr="005040D8" w:rsidRDefault="00405AC2" w:rsidP="00A52F47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СЧА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100%,</w:t>
      </w:r>
    </w:p>
    <w:p w14:paraId="712C1CB4" w14:textId="77777777" w:rsidR="007B3CAB" w:rsidRPr="005040D8" w:rsidRDefault="00405AC2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СЧА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3CAB" w:rsidRPr="005040D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стоимость чистых активов на конец базового года, млн. руб.; </w:t>
      </w:r>
    </w:p>
    <w:p w14:paraId="44561B1A" w14:textId="77777777" w:rsidR="00405AC2" w:rsidRPr="005040D8" w:rsidRDefault="007B3CAB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>– доход от доверитель</w:t>
      </w:r>
      <w:r w:rsidR="00405AC2"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ного управления имуществом за прогнозируемый год, млн. руб.: </w:t>
      </w:r>
    </w:p>
    <w:p w14:paraId="365A9C12" w14:textId="77777777" w:rsidR="00405AC2" w:rsidRPr="005040D8" w:rsidRDefault="00405AC2" w:rsidP="00A52F47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=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СЧА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</w:rPr>
        <w:t>ЧА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14:paraId="4D224065" w14:textId="77777777" w:rsidR="00405AC2" w:rsidRPr="005040D8" w:rsidRDefault="00405AC2" w:rsidP="00A52F47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где </w:t>
      </w:r>
      <w:r w:rsidRPr="005040D8">
        <w:rPr>
          <w:b/>
          <w:sz w:val="28"/>
          <w:szCs w:val="28"/>
        </w:rPr>
        <w:t>СЧА1</w:t>
      </w:r>
      <w:r w:rsidRPr="005040D8">
        <w:rPr>
          <w:sz w:val="28"/>
          <w:szCs w:val="28"/>
        </w:rPr>
        <w:t xml:space="preserve"> </w:t>
      </w:r>
      <w:r w:rsidR="007B3CAB" w:rsidRPr="005040D8">
        <w:rPr>
          <w:sz w:val="28"/>
          <w:szCs w:val="28"/>
        </w:rPr>
        <w:t>–</w:t>
      </w:r>
      <w:r w:rsidRPr="005040D8">
        <w:rPr>
          <w:sz w:val="28"/>
          <w:szCs w:val="28"/>
        </w:rPr>
        <w:t xml:space="preserve"> стоимость чистых активов на конец прогнозируемого</w:t>
      </w:r>
      <w:r w:rsidR="00565B1C" w:rsidRPr="005040D8">
        <w:rPr>
          <w:sz w:val="28"/>
          <w:szCs w:val="28"/>
        </w:rPr>
        <w:t xml:space="preserve"> года, млн. </w:t>
      </w:r>
      <w:r w:rsidRPr="005040D8">
        <w:rPr>
          <w:sz w:val="28"/>
          <w:szCs w:val="28"/>
        </w:rPr>
        <w:t>руб.</w:t>
      </w:r>
    </w:p>
    <w:p w14:paraId="360D4513" w14:textId="77777777" w:rsidR="00405AC2" w:rsidRPr="005040D8" w:rsidRDefault="007B3CAB" w:rsidP="00A52F47">
      <w:pPr>
        <w:pStyle w:val="a9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firstLine="11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Коэффициент использования имущества, составляющего целевой капитал, подлежащего использованию:</w:t>
      </w:r>
    </w:p>
    <w:p w14:paraId="361FB056" w14:textId="77777777" w:rsidR="007B3CAB" w:rsidRPr="005040D8" w:rsidRDefault="007B3CAB" w:rsidP="00A52F47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БС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="000D2A57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100%,</w:t>
      </w:r>
    </w:p>
    <w:p w14:paraId="78BCA330" w14:textId="77777777" w:rsidR="007B3CAB" w:rsidRPr="005040D8" w:rsidRDefault="007B3CAB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стоимость части имущества, составляющего целевой капитал, подлежащая использованию в прогнозируемом году, млн. руб.; </w:t>
      </w:r>
    </w:p>
    <w:p w14:paraId="77CD615E" w14:textId="77777777" w:rsidR="007B3CAB" w:rsidRPr="005040D8" w:rsidRDefault="007B3CAB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БС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27BA" w:rsidRPr="005040D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балансовая стоимость имущества, составляющего целевой капитал, на конец прогнозируемого периода, млн. руб.</w:t>
      </w:r>
    </w:p>
    <w:p w14:paraId="1D1D59F2" w14:textId="77777777" w:rsidR="006F27BA" w:rsidRPr="005040D8" w:rsidRDefault="006F27BA" w:rsidP="00A52F47">
      <w:pPr>
        <w:pStyle w:val="a9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firstLine="11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Коэффициент административно-управленческих расходов Фонда (вариант расчета определяется учетной политикой Фонда):</w:t>
      </w:r>
    </w:p>
    <w:p w14:paraId="0A106A11" w14:textId="77777777" w:rsidR="006F27BA" w:rsidRPr="005040D8" w:rsidRDefault="006F27BA" w:rsidP="00A52F47">
      <w:pPr>
        <w:pStyle w:val="Default"/>
        <w:spacing w:before="120" w:after="120" w:line="276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C4364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C4364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х 100%,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(1)</w:t>
      </w:r>
    </w:p>
    <w:p w14:paraId="32C1B6CA" w14:textId="77777777" w:rsidR="006F27BA" w:rsidRPr="005040D8" w:rsidRDefault="006F27B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административно-управленческих расходов Фонда за прогнозируемый год, млн. руб.; </w:t>
      </w:r>
    </w:p>
    <w:p w14:paraId="4C8E2817" w14:textId="77777777" w:rsidR="006F27BA" w:rsidRPr="005040D8" w:rsidRDefault="006F27B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доход от доверительного управления имуществом за прогнозируемый год, млн. руб.; </w:t>
      </w:r>
    </w:p>
    <w:p w14:paraId="04A4E9DA" w14:textId="77777777" w:rsidR="006F27BA" w:rsidRPr="005040D8" w:rsidRDefault="006F27BA" w:rsidP="00A52F47">
      <w:pPr>
        <w:pStyle w:val="Default"/>
        <w:spacing w:before="120" w:after="120" w:line="276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C4364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C4364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х100%,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028A4"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28A4" w:rsidRPr="005040D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(2)</w:t>
      </w:r>
    </w:p>
    <w:p w14:paraId="45AC0E76" w14:textId="77777777" w:rsidR="006F27BA" w:rsidRPr="005040D8" w:rsidRDefault="006F27B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административно-управленческих расходов Фонда за прогнозируемый год, млн. руб.; </w:t>
      </w:r>
    </w:p>
    <w:p w14:paraId="74B39C88" w14:textId="77777777" w:rsidR="006F27BA" w:rsidRPr="005040D8" w:rsidRDefault="006F27B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доход от целевого капитала з</w:t>
      </w:r>
      <w:r w:rsidR="00B37772" w:rsidRPr="005040D8">
        <w:rPr>
          <w:rFonts w:ascii="Times New Roman" w:hAnsi="Times New Roman" w:cs="Times New Roman"/>
          <w:color w:val="auto"/>
          <w:sz w:val="28"/>
          <w:szCs w:val="28"/>
        </w:rPr>
        <w:t>а прогнозируемый год, млн. руб.: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988FB2E" w14:textId="77777777" w:rsidR="006F27BA" w:rsidRPr="005040D8" w:rsidRDefault="006F27BA" w:rsidP="00A52F47">
      <w:pPr>
        <w:pStyle w:val="Default"/>
        <w:spacing w:before="120" w:after="120" w:line="276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=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+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718CB3D" w14:textId="77777777" w:rsidR="00CB726A" w:rsidRPr="005040D8" w:rsidRDefault="006F27BA" w:rsidP="00A52F47">
      <w:pPr>
        <w:pStyle w:val="a9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firstLine="11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Коэффициент вознаграждения управляющей компании:</w:t>
      </w:r>
    </w:p>
    <w:p w14:paraId="5D398720" w14:textId="77777777" w:rsidR="006F27BA" w:rsidRPr="005040D8" w:rsidRDefault="006F27BA" w:rsidP="00A52F47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B37772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B37772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х 100%, </w:t>
      </w:r>
    </w:p>
    <w:p w14:paraId="0301B7A9" w14:textId="77777777" w:rsidR="006F27BA" w:rsidRPr="005040D8" w:rsidRDefault="006F27B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вознаграждения управляющей компании за прогнозируемый год, млн. руб.; </w:t>
      </w:r>
    </w:p>
    <w:p w14:paraId="73EF8A7C" w14:textId="77777777" w:rsidR="006F27BA" w:rsidRPr="005040D8" w:rsidRDefault="006F27B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>– доход от доверительного управления имуществом за прогнозируемый год, млн. руб.</w:t>
      </w:r>
    </w:p>
    <w:p w14:paraId="47A0AAD0" w14:textId="77777777" w:rsidR="006F27BA" w:rsidRPr="005040D8" w:rsidRDefault="006F27BA" w:rsidP="00A52F47">
      <w:pPr>
        <w:pStyle w:val="a9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firstLine="11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Коэффициент возмещения расходов, связанных с доверительным управлением имуществом, составляющим целевой капитал:</w:t>
      </w:r>
    </w:p>
    <w:p w14:paraId="79C5D064" w14:textId="77777777" w:rsidR="006F27BA" w:rsidRPr="005040D8" w:rsidRDefault="006F27BA" w:rsidP="00A52F47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РДУ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х 100%, </w:t>
      </w:r>
    </w:p>
    <w:p w14:paraId="34D87C92" w14:textId="77777777" w:rsidR="006F27BA" w:rsidRPr="005040D8" w:rsidRDefault="006F27B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где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РДУ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расходов, связанных с доверительным управлением имуществом, составляющим целевой капитал, и возмещаемых за счет дохода от целевого капитала за прогнозируемый год, млн. руб.; </w:t>
      </w:r>
    </w:p>
    <w:p w14:paraId="702FCAC6" w14:textId="77777777" w:rsidR="006F27BA" w:rsidRPr="005040D8" w:rsidRDefault="006F27B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487A"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>доход от целевого капитала за прогнозируемый год, млн. руб.</w:t>
      </w:r>
    </w:p>
    <w:p w14:paraId="7482F0AF" w14:textId="77777777" w:rsidR="0014487A" w:rsidRPr="005040D8" w:rsidRDefault="0014487A" w:rsidP="00A52F47">
      <w:pPr>
        <w:pStyle w:val="a9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firstLine="11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Коэффициент неиспользованного дохода от доверительного управления:</w:t>
      </w:r>
    </w:p>
    <w:p w14:paraId="5E5852FF" w14:textId="77777777" w:rsidR="0014487A" w:rsidRPr="005040D8" w:rsidRDefault="0014487A" w:rsidP="00A52F47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(НДУ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+ НДУ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(ДДУ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+ 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х 100%, </w:t>
      </w:r>
    </w:p>
    <w:p w14:paraId="7D74F05A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НДУ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неиспользованного дохода от доверительного управления имуществом, составляющим целевой капитал, в базовом году, млн. руб.; </w:t>
      </w:r>
    </w:p>
    <w:p w14:paraId="0A35A63C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НДУ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неиспользованного дохода от доверительного управления имуществом, составляющим целевой капитал, в прогнозируемом году, млн. руб.; </w:t>
      </w:r>
    </w:p>
    <w:p w14:paraId="4736F0E3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ДДУ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доход от доверительного управления имуществом за базовый год, млн. руб.; </w:t>
      </w:r>
    </w:p>
    <w:p w14:paraId="21C40AEF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ДДУ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>– доход от доверительного управления имуществом за прогнозируемый год, млн. руб.</w:t>
      </w:r>
    </w:p>
    <w:p w14:paraId="78E43DD3" w14:textId="77777777" w:rsidR="0014487A" w:rsidRPr="005040D8" w:rsidRDefault="0014487A" w:rsidP="00A52F47">
      <w:pPr>
        <w:pStyle w:val="a9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firstLine="11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Коэффициент изменения стоимости чистых активов в результате доверительного управления имуществом, составляющим целевой капитал:</w:t>
      </w:r>
    </w:p>
    <w:p w14:paraId="6724C109" w14:textId="77777777" w:rsidR="0014487A" w:rsidRPr="005040D8" w:rsidRDefault="0014487A" w:rsidP="00A52F47">
      <w:pPr>
        <w:pStyle w:val="Default"/>
        <w:spacing w:before="120" w:after="120" w:line="276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(СЧА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2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2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(СЧА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100%,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(1) </w:t>
      </w:r>
    </w:p>
    <w:p w14:paraId="080E5A01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СЧА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стоимость чистых активов на конец базового года, млн. руб.; </w:t>
      </w:r>
    </w:p>
    <w:p w14:paraId="299F82C6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СЧА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2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стоимость чистых активов на конец 3-го года, млн. руб.; </w:t>
      </w:r>
    </w:p>
    <w:p w14:paraId="6768B86C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стоимость части имущества, составляющего целевой капитал, подлежащая использованию в базовом году, млн. руб.; </w:t>
      </w:r>
    </w:p>
    <w:p w14:paraId="377806EA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2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стоимость части имущества, составляющего целевой капитал, подлежащая использованию в 3-м году, млн. руб. </w:t>
      </w:r>
    </w:p>
    <w:p w14:paraId="12AE0645" w14:textId="77777777" w:rsidR="0014487A" w:rsidRPr="005040D8" w:rsidRDefault="0014487A" w:rsidP="00A52F47">
      <w:pPr>
        <w:pStyle w:val="Default"/>
        <w:spacing w:before="120" w:after="120" w:line="276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(СЧА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ЧЦК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7A7B8A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05BBE" w:rsidRPr="005040D8">
        <w:rPr>
          <w:rFonts w:ascii="Times New Roman" w:hAnsi="Times New Roman" w:cs="Times New Roman"/>
          <w:b/>
          <w:color w:val="auto"/>
          <w:sz w:val="28"/>
          <w:szCs w:val="28"/>
        </w:rPr>
        <w:t>(СЧА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="00A05BBE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х 100%, (2) </w:t>
      </w:r>
    </w:p>
    <w:p w14:paraId="39332E94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СЧА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стоимость чистых активов на конец базового года, млн. руб.; </w:t>
      </w:r>
    </w:p>
    <w:p w14:paraId="7B8EAF5D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СЧА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стоимость чистых активов на конец прогнозируемого года, млн. руб.; </w:t>
      </w:r>
    </w:p>
    <w:p w14:paraId="2BEA8D8E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="00565B1C"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0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части имущества, составляющего целевой капитал, подлежащая использованию в базовом году, млн. руб.; </w:t>
      </w:r>
    </w:p>
    <w:p w14:paraId="60454358" w14:textId="77777777" w:rsidR="0014487A" w:rsidRPr="005040D8" w:rsidRDefault="0014487A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ЧЦК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части имущества, составляющего целевой капитал, подлежащая использованию в прогнозируемом году, млн. руб.</w:t>
      </w:r>
    </w:p>
    <w:p w14:paraId="5C35811A" w14:textId="77777777" w:rsidR="00770F55" w:rsidRPr="005040D8" w:rsidRDefault="00770F55" w:rsidP="00A52F47">
      <w:pPr>
        <w:pStyle w:val="a9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firstLine="11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Коэффициент распределения дохода от целевого капитала:</w:t>
      </w:r>
    </w:p>
    <w:p w14:paraId="0BA69F23" w14:textId="77777777" w:rsidR="00770F55" w:rsidRPr="005040D8" w:rsidRDefault="00770F55" w:rsidP="00A52F47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i/>
          <w:color w:val="auto"/>
          <w:sz w:val="28"/>
          <w:szCs w:val="28"/>
        </w:rPr>
        <w:t>i</w:t>
      </w:r>
      <w:proofErr w:type="spellEnd"/>
      <w:r w:rsidR="00A05BBE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A05BBE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="00B37772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 100%, </w:t>
      </w:r>
    </w:p>
    <w:p w14:paraId="1233A948" w14:textId="77777777" w:rsidR="00770F55" w:rsidRPr="005040D8" w:rsidRDefault="00770F55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где </w:t>
      </w:r>
      <w:proofErr w:type="spellStart"/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i/>
          <w:color w:val="auto"/>
          <w:sz w:val="28"/>
          <w:szCs w:val="28"/>
        </w:rPr>
        <w:t>i</w:t>
      </w:r>
      <w:proofErr w:type="spellEnd"/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средств, переданная </w:t>
      </w:r>
      <w:r w:rsidRPr="005040D8">
        <w:rPr>
          <w:rFonts w:ascii="Times New Roman" w:hAnsi="Times New Roman" w:cs="Times New Roman"/>
          <w:i/>
          <w:color w:val="auto"/>
          <w:sz w:val="28"/>
          <w:szCs w:val="28"/>
        </w:rPr>
        <w:t>i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5040D8">
        <w:rPr>
          <w:rFonts w:ascii="Times New Roman" w:hAnsi="Times New Roman" w:cs="Times New Roman"/>
          <w:color w:val="auto"/>
          <w:sz w:val="28"/>
          <w:szCs w:val="28"/>
        </w:rPr>
        <w:t>му</w:t>
      </w:r>
      <w:proofErr w:type="spellEnd"/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получателю дохода от целевого капитала в прогнозируемом году, млн. руб.; </w:t>
      </w:r>
    </w:p>
    <w:p w14:paraId="62F1DF09" w14:textId="77777777" w:rsidR="00770F55" w:rsidRPr="005040D8" w:rsidRDefault="00770F55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1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доход от целевого капитала за прогнозируемый год, млн. руб.</w:t>
      </w:r>
    </w:p>
    <w:p w14:paraId="740638BA" w14:textId="77777777" w:rsidR="00770F55" w:rsidRPr="005040D8" w:rsidRDefault="00770F55" w:rsidP="00A52F47">
      <w:pPr>
        <w:pStyle w:val="a9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firstLine="11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Коэффициент использования дохода от целевого капитала:</w:t>
      </w:r>
    </w:p>
    <w:p w14:paraId="2DBB3D52" w14:textId="77777777" w:rsidR="00770F55" w:rsidRPr="005040D8" w:rsidRDefault="00770F55" w:rsidP="00A52F47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i/>
          <w:color w:val="auto"/>
          <w:sz w:val="28"/>
          <w:szCs w:val="28"/>
        </w:rPr>
        <w:t>in</w:t>
      </w:r>
      <w:proofErr w:type="spellEnd"/>
      <w:r w:rsidR="00A05BBE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A05BBE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i/>
          <w:color w:val="auto"/>
          <w:sz w:val="28"/>
          <w:szCs w:val="28"/>
        </w:rPr>
        <w:t>i</w:t>
      </w:r>
      <w:proofErr w:type="spellEnd"/>
      <w:r w:rsidR="00A05BBE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="00A05BBE" w:rsidRPr="005040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100%</w:t>
      </w:r>
    </w:p>
    <w:p w14:paraId="032C2F1C" w14:textId="77777777" w:rsidR="00770F55" w:rsidRPr="005040D8" w:rsidRDefault="00770F55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i/>
          <w:color w:val="auto"/>
          <w:sz w:val="28"/>
          <w:szCs w:val="28"/>
        </w:rPr>
        <w:t>in</w:t>
      </w:r>
      <w:proofErr w:type="spellEnd"/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средств, израсходованная на </w:t>
      </w:r>
      <w:r w:rsidRPr="005040D8">
        <w:rPr>
          <w:rFonts w:ascii="Times New Roman" w:hAnsi="Times New Roman" w:cs="Times New Roman"/>
          <w:i/>
          <w:color w:val="auto"/>
          <w:sz w:val="28"/>
          <w:szCs w:val="28"/>
        </w:rPr>
        <w:t>n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-е направление </w:t>
      </w:r>
      <w:r w:rsidRPr="005040D8">
        <w:rPr>
          <w:rFonts w:ascii="Times New Roman" w:hAnsi="Times New Roman" w:cs="Times New Roman"/>
          <w:i/>
          <w:color w:val="auto"/>
          <w:sz w:val="28"/>
          <w:szCs w:val="28"/>
        </w:rPr>
        <w:t>i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-м получателем дохода от целевого капитала в прогнозируемом году, млн. руб.; </w:t>
      </w:r>
    </w:p>
    <w:p w14:paraId="5118011D" w14:textId="77777777" w:rsidR="00770F55" w:rsidRPr="005040D8" w:rsidRDefault="00770F55" w:rsidP="00A52F4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040D8">
        <w:rPr>
          <w:rFonts w:ascii="Times New Roman" w:hAnsi="Times New Roman" w:cs="Times New Roman"/>
          <w:b/>
          <w:color w:val="auto"/>
          <w:sz w:val="28"/>
          <w:szCs w:val="28"/>
        </w:rPr>
        <w:t>ДЦК</w:t>
      </w:r>
      <w:r w:rsidRPr="005040D8">
        <w:rPr>
          <w:rFonts w:ascii="Times New Roman" w:hAnsi="Times New Roman" w:cs="Times New Roman"/>
          <w:b/>
          <w:i/>
          <w:color w:val="auto"/>
          <w:sz w:val="28"/>
          <w:szCs w:val="28"/>
        </w:rPr>
        <w:t>i</w:t>
      </w:r>
      <w:proofErr w:type="spellEnd"/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– сумма средств, переданная </w:t>
      </w:r>
      <w:r w:rsidRPr="005040D8">
        <w:rPr>
          <w:rFonts w:ascii="Times New Roman" w:hAnsi="Times New Roman" w:cs="Times New Roman"/>
          <w:i/>
          <w:color w:val="auto"/>
          <w:sz w:val="28"/>
          <w:szCs w:val="28"/>
        </w:rPr>
        <w:t>i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5040D8">
        <w:rPr>
          <w:rFonts w:ascii="Times New Roman" w:hAnsi="Times New Roman" w:cs="Times New Roman"/>
          <w:color w:val="auto"/>
          <w:sz w:val="28"/>
          <w:szCs w:val="28"/>
        </w:rPr>
        <w:t>му</w:t>
      </w:r>
      <w:proofErr w:type="spellEnd"/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получателю дохода от целевого капитала в прогнозируемом году, млн. руб.</w:t>
      </w:r>
    </w:p>
    <w:p w14:paraId="20EF9B5E" w14:textId="77777777" w:rsidR="00770F55" w:rsidRPr="005040D8" w:rsidRDefault="00770F55" w:rsidP="00A52F47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При осуществлении контроля учитываются следующие контрольные значения показателей для контроля выполнения финансового плана Фонда (табл. 1).</w:t>
      </w:r>
    </w:p>
    <w:p w14:paraId="232829DC" w14:textId="77777777" w:rsidR="00770F55" w:rsidRPr="005040D8" w:rsidRDefault="00770F55" w:rsidP="00A52F47">
      <w:pPr>
        <w:autoSpaceDE w:val="0"/>
        <w:autoSpaceDN w:val="0"/>
        <w:adjustRightInd w:val="0"/>
        <w:spacing w:after="240" w:line="276" w:lineRule="auto"/>
        <w:ind w:left="709"/>
        <w:jc w:val="both"/>
        <w:rPr>
          <w:b/>
          <w:sz w:val="28"/>
          <w:szCs w:val="28"/>
        </w:rPr>
      </w:pPr>
      <w:r w:rsidRPr="005040D8">
        <w:rPr>
          <w:b/>
          <w:sz w:val="28"/>
          <w:szCs w:val="28"/>
        </w:rPr>
        <w:t xml:space="preserve">Таблица 1 </w:t>
      </w:r>
      <w:r w:rsidR="00A05BBE" w:rsidRPr="005040D8">
        <w:rPr>
          <w:b/>
          <w:sz w:val="28"/>
          <w:szCs w:val="28"/>
        </w:rPr>
        <w:t>–</w:t>
      </w:r>
      <w:r w:rsidRPr="005040D8">
        <w:rPr>
          <w:b/>
          <w:sz w:val="28"/>
          <w:szCs w:val="28"/>
        </w:rPr>
        <w:t xml:space="preserve"> Контрольные значения показателей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3171"/>
        <w:gridCol w:w="3171"/>
        <w:gridCol w:w="3171"/>
      </w:tblGrid>
      <w:tr w:rsidR="00770F55" w:rsidRPr="005040D8" w14:paraId="44305D9C" w14:textId="77777777" w:rsidTr="00770F55">
        <w:tc>
          <w:tcPr>
            <w:tcW w:w="959" w:type="dxa"/>
            <w:vAlign w:val="center"/>
          </w:tcPr>
          <w:p w14:paraId="56DAA60D" w14:textId="77777777" w:rsidR="00770F55" w:rsidRPr="005040D8" w:rsidRDefault="00770F55" w:rsidP="00770F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040D8">
              <w:rPr>
                <w:b/>
              </w:rPr>
              <w:t>№ п/п</w:t>
            </w:r>
          </w:p>
        </w:tc>
        <w:tc>
          <w:tcPr>
            <w:tcW w:w="3171" w:type="dxa"/>
            <w:vAlign w:val="center"/>
          </w:tcPr>
          <w:p w14:paraId="1D21255B" w14:textId="77777777" w:rsidR="00770F55" w:rsidRPr="005040D8" w:rsidRDefault="00770F55" w:rsidP="00770F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040D8">
              <w:rPr>
                <w:b/>
              </w:rPr>
              <w:t>Название показателя</w:t>
            </w:r>
          </w:p>
        </w:tc>
        <w:tc>
          <w:tcPr>
            <w:tcW w:w="3171" w:type="dxa"/>
            <w:vAlign w:val="center"/>
          </w:tcPr>
          <w:p w14:paraId="1BA2C55D" w14:textId="77777777" w:rsidR="00770F55" w:rsidRPr="005040D8" w:rsidRDefault="00770F55" w:rsidP="00770F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040D8">
              <w:rPr>
                <w:b/>
              </w:rPr>
              <w:t>Контрольные значения</w:t>
            </w:r>
          </w:p>
        </w:tc>
        <w:tc>
          <w:tcPr>
            <w:tcW w:w="3171" w:type="dxa"/>
            <w:vAlign w:val="center"/>
          </w:tcPr>
          <w:p w14:paraId="4E7A4831" w14:textId="77777777" w:rsidR="00770F55" w:rsidRPr="005040D8" w:rsidRDefault="00770F55" w:rsidP="00770F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040D8">
              <w:rPr>
                <w:b/>
              </w:rPr>
              <w:t>Нормативные значения, установленные</w:t>
            </w:r>
          </w:p>
        </w:tc>
      </w:tr>
      <w:tr w:rsidR="00770F55" w:rsidRPr="005040D8" w14:paraId="49273B56" w14:textId="77777777" w:rsidTr="00356A95">
        <w:tc>
          <w:tcPr>
            <w:tcW w:w="959" w:type="dxa"/>
          </w:tcPr>
          <w:p w14:paraId="0E841366" w14:textId="77777777" w:rsidR="00770F55" w:rsidRPr="005040D8" w:rsidRDefault="00770F55" w:rsidP="00770F5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</w:pPr>
          </w:p>
        </w:tc>
        <w:tc>
          <w:tcPr>
            <w:tcW w:w="3171" w:type="dxa"/>
          </w:tcPr>
          <w:p w14:paraId="7BE8EED7" w14:textId="77777777" w:rsidR="00770F55" w:rsidRPr="005040D8" w:rsidRDefault="00356A9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>Коэффициент дохода от доверительного управления имуществом, составляющим целевой ка</w:t>
            </w:r>
            <w:r w:rsidR="00770F55" w:rsidRPr="005040D8">
              <w:rPr>
                <w:rFonts w:ascii="Times New Roman" w:hAnsi="Times New Roman" w:cs="Times New Roman"/>
              </w:rPr>
              <w:t xml:space="preserve">питал </w:t>
            </w:r>
          </w:p>
        </w:tc>
        <w:tc>
          <w:tcPr>
            <w:tcW w:w="3171" w:type="dxa"/>
          </w:tcPr>
          <w:p w14:paraId="321FB68D" w14:textId="77777777" w:rsidR="00770F55" w:rsidRPr="005040D8" w:rsidRDefault="00770F5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Устанавливается ежегодно по решению Правления Фонда при утверждении финансового плана </w:t>
            </w:r>
          </w:p>
        </w:tc>
        <w:tc>
          <w:tcPr>
            <w:tcW w:w="3171" w:type="dxa"/>
          </w:tcPr>
          <w:p w14:paraId="05AB1039" w14:textId="77777777" w:rsidR="00770F55" w:rsidRPr="005040D8" w:rsidRDefault="00770F55" w:rsidP="00770F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  <w:bCs/>
              </w:rPr>
              <w:t>Не установлен</w:t>
            </w:r>
          </w:p>
          <w:p w14:paraId="0E9A1BC0" w14:textId="77777777" w:rsidR="00770F55" w:rsidRPr="005040D8" w:rsidRDefault="00770F55" w:rsidP="00770F55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70F55" w:rsidRPr="005040D8" w14:paraId="1E34B30E" w14:textId="77777777" w:rsidTr="00356A95">
        <w:tc>
          <w:tcPr>
            <w:tcW w:w="959" w:type="dxa"/>
          </w:tcPr>
          <w:p w14:paraId="011C40FE" w14:textId="77777777" w:rsidR="00770F55" w:rsidRPr="005040D8" w:rsidRDefault="00770F55" w:rsidP="00770F5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</w:pPr>
          </w:p>
        </w:tc>
        <w:tc>
          <w:tcPr>
            <w:tcW w:w="3171" w:type="dxa"/>
          </w:tcPr>
          <w:p w14:paraId="33F5EF38" w14:textId="77777777" w:rsidR="00770F55" w:rsidRPr="005040D8" w:rsidRDefault="00770F5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>Коэффициент использован</w:t>
            </w:r>
            <w:r w:rsidR="00356A95" w:rsidRPr="005040D8">
              <w:rPr>
                <w:rFonts w:ascii="Times New Roman" w:hAnsi="Times New Roman" w:cs="Times New Roman"/>
              </w:rPr>
              <w:t>ия имущества, составляющего целевой капитал, подлежащего ис</w:t>
            </w:r>
            <w:r w:rsidRPr="005040D8">
              <w:rPr>
                <w:rFonts w:ascii="Times New Roman" w:hAnsi="Times New Roman" w:cs="Times New Roman"/>
              </w:rPr>
              <w:t xml:space="preserve">пользованию </w:t>
            </w:r>
          </w:p>
        </w:tc>
        <w:tc>
          <w:tcPr>
            <w:tcW w:w="3171" w:type="dxa"/>
          </w:tcPr>
          <w:p w14:paraId="7CE711DB" w14:textId="77777777" w:rsidR="00770F55" w:rsidRPr="005040D8" w:rsidRDefault="00770F55" w:rsidP="00E10102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>Устанавливается ежегодно по решению Правления Фонда п</w:t>
            </w:r>
            <w:r w:rsidR="00356A95" w:rsidRPr="005040D8">
              <w:rPr>
                <w:rFonts w:ascii="Times New Roman" w:hAnsi="Times New Roman" w:cs="Times New Roman"/>
              </w:rPr>
              <w:t>ри утверждении финансового пла</w:t>
            </w:r>
            <w:r w:rsidRPr="005040D8">
              <w:rPr>
                <w:rFonts w:ascii="Times New Roman" w:hAnsi="Times New Roman" w:cs="Times New Roman"/>
              </w:rPr>
              <w:t xml:space="preserve">на на основе решения Попечительского совета, договоров пожертвования или завещаний </w:t>
            </w:r>
          </w:p>
        </w:tc>
        <w:tc>
          <w:tcPr>
            <w:tcW w:w="3171" w:type="dxa"/>
          </w:tcPr>
          <w:p w14:paraId="47A4F415" w14:textId="77777777" w:rsidR="00770F55" w:rsidRPr="005040D8" w:rsidRDefault="00770F55" w:rsidP="00770F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Не более 10% </w:t>
            </w:r>
          </w:p>
        </w:tc>
      </w:tr>
      <w:tr w:rsidR="00770F55" w:rsidRPr="005040D8" w14:paraId="71FC9F17" w14:textId="77777777" w:rsidTr="00356A95">
        <w:tc>
          <w:tcPr>
            <w:tcW w:w="959" w:type="dxa"/>
          </w:tcPr>
          <w:p w14:paraId="66C5E95D" w14:textId="77777777" w:rsidR="00770F55" w:rsidRPr="005040D8" w:rsidRDefault="00770F55" w:rsidP="00770F5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</w:pPr>
          </w:p>
        </w:tc>
        <w:tc>
          <w:tcPr>
            <w:tcW w:w="3171" w:type="dxa"/>
          </w:tcPr>
          <w:p w14:paraId="5196875A" w14:textId="77777777" w:rsidR="00770F55" w:rsidRPr="005040D8" w:rsidRDefault="00770F5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Коэффициент административно-управленческих расходов Фонда </w:t>
            </w:r>
          </w:p>
        </w:tc>
        <w:tc>
          <w:tcPr>
            <w:tcW w:w="3171" w:type="dxa"/>
          </w:tcPr>
          <w:p w14:paraId="16D3571F" w14:textId="77777777" w:rsidR="00770F55" w:rsidRPr="005040D8" w:rsidRDefault="00770F5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Устанавливается ежегодно по решению Правления Фонда при утверждении финансового плана </w:t>
            </w:r>
          </w:p>
        </w:tc>
        <w:tc>
          <w:tcPr>
            <w:tcW w:w="3171" w:type="dxa"/>
          </w:tcPr>
          <w:p w14:paraId="44C2086B" w14:textId="77777777" w:rsidR="00770F55" w:rsidRPr="005040D8" w:rsidRDefault="00770F55" w:rsidP="00770F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1) не более 15% </w:t>
            </w:r>
          </w:p>
          <w:p w14:paraId="62C9C7A3" w14:textId="77777777" w:rsidR="00770F55" w:rsidRPr="005040D8" w:rsidRDefault="00770F55" w:rsidP="00770F5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040D8">
              <w:t xml:space="preserve">2) не более 10% </w:t>
            </w:r>
          </w:p>
        </w:tc>
      </w:tr>
      <w:tr w:rsidR="00770F55" w:rsidRPr="005040D8" w14:paraId="687CAD6D" w14:textId="77777777" w:rsidTr="00356A95">
        <w:tc>
          <w:tcPr>
            <w:tcW w:w="959" w:type="dxa"/>
          </w:tcPr>
          <w:p w14:paraId="03701E42" w14:textId="77777777" w:rsidR="00770F55" w:rsidRPr="005040D8" w:rsidRDefault="00770F55" w:rsidP="00770F5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</w:pPr>
          </w:p>
        </w:tc>
        <w:tc>
          <w:tcPr>
            <w:tcW w:w="3171" w:type="dxa"/>
          </w:tcPr>
          <w:p w14:paraId="7F4588D6" w14:textId="77777777" w:rsidR="00770F55" w:rsidRPr="005040D8" w:rsidRDefault="00770F5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Коэффициент вознаграждения управляющей компании </w:t>
            </w:r>
          </w:p>
        </w:tc>
        <w:tc>
          <w:tcPr>
            <w:tcW w:w="3171" w:type="dxa"/>
          </w:tcPr>
          <w:p w14:paraId="299F8928" w14:textId="77777777" w:rsidR="00770F55" w:rsidRPr="005040D8" w:rsidRDefault="00E10102" w:rsidP="00E10102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>Устанавливается при заключе</w:t>
            </w:r>
            <w:r w:rsidR="00770F55" w:rsidRPr="005040D8">
              <w:rPr>
                <w:rFonts w:ascii="Times New Roman" w:hAnsi="Times New Roman" w:cs="Times New Roman"/>
              </w:rPr>
              <w:t xml:space="preserve">нии договора доверительного управления </w:t>
            </w:r>
          </w:p>
        </w:tc>
        <w:tc>
          <w:tcPr>
            <w:tcW w:w="3171" w:type="dxa"/>
          </w:tcPr>
          <w:p w14:paraId="685D907B" w14:textId="77777777" w:rsidR="00770F55" w:rsidRPr="005040D8" w:rsidRDefault="00770F55" w:rsidP="00770F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Не более 10% </w:t>
            </w:r>
          </w:p>
        </w:tc>
      </w:tr>
      <w:tr w:rsidR="00770F55" w:rsidRPr="005040D8" w14:paraId="31415BD4" w14:textId="77777777" w:rsidTr="00356A95">
        <w:tc>
          <w:tcPr>
            <w:tcW w:w="959" w:type="dxa"/>
          </w:tcPr>
          <w:p w14:paraId="12161A46" w14:textId="77777777" w:rsidR="00770F55" w:rsidRPr="005040D8" w:rsidRDefault="00770F55" w:rsidP="00770F5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</w:pPr>
          </w:p>
        </w:tc>
        <w:tc>
          <w:tcPr>
            <w:tcW w:w="3171" w:type="dxa"/>
          </w:tcPr>
          <w:p w14:paraId="74FAA394" w14:textId="77777777" w:rsidR="00770F55" w:rsidRPr="005040D8" w:rsidRDefault="007D0975" w:rsidP="00E10102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Коэффициент возмещения расходов, связанных с доверительным управлением имуществом, составляющим целевой капитал </w:t>
            </w:r>
          </w:p>
        </w:tc>
        <w:tc>
          <w:tcPr>
            <w:tcW w:w="3171" w:type="dxa"/>
          </w:tcPr>
          <w:p w14:paraId="4E624ECA" w14:textId="77777777" w:rsidR="00770F55" w:rsidRPr="005040D8" w:rsidRDefault="007D097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Устанавливается ежегодно по решению Правления Фонда при утверждении финансового плана </w:t>
            </w:r>
          </w:p>
        </w:tc>
        <w:tc>
          <w:tcPr>
            <w:tcW w:w="3171" w:type="dxa"/>
          </w:tcPr>
          <w:p w14:paraId="2C75761F" w14:textId="77777777" w:rsidR="00770F55" w:rsidRPr="005040D8" w:rsidRDefault="007D0975" w:rsidP="007D09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Не более 1% </w:t>
            </w:r>
          </w:p>
        </w:tc>
      </w:tr>
      <w:tr w:rsidR="00770F55" w:rsidRPr="005040D8" w14:paraId="00FB7D2A" w14:textId="77777777" w:rsidTr="00356A95">
        <w:tc>
          <w:tcPr>
            <w:tcW w:w="959" w:type="dxa"/>
          </w:tcPr>
          <w:p w14:paraId="336CA251" w14:textId="77777777" w:rsidR="00770F55" w:rsidRPr="005040D8" w:rsidRDefault="00770F55" w:rsidP="00770F5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</w:pPr>
          </w:p>
        </w:tc>
        <w:tc>
          <w:tcPr>
            <w:tcW w:w="3171" w:type="dxa"/>
          </w:tcPr>
          <w:p w14:paraId="699BD025" w14:textId="77777777" w:rsidR="00770F55" w:rsidRPr="005040D8" w:rsidRDefault="00CB6ED5" w:rsidP="00E10102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Коэффициент неиспользованного дохода от доверительного </w:t>
            </w:r>
            <w:r w:rsidRPr="005040D8">
              <w:rPr>
                <w:rFonts w:ascii="Times New Roman" w:hAnsi="Times New Roman" w:cs="Times New Roman"/>
              </w:rPr>
              <w:lastRenderedPageBreak/>
              <w:t xml:space="preserve">управления </w:t>
            </w:r>
          </w:p>
        </w:tc>
        <w:tc>
          <w:tcPr>
            <w:tcW w:w="3171" w:type="dxa"/>
          </w:tcPr>
          <w:p w14:paraId="198D09AA" w14:textId="77777777" w:rsidR="00770F55" w:rsidRPr="005040D8" w:rsidRDefault="00CB6ED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lastRenderedPageBreak/>
              <w:t xml:space="preserve">Устанавливается ежегодно по решению Правления Фонда при утверждении </w:t>
            </w:r>
            <w:r w:rsidRPr="005040D8">
              <w:rPr>
                <w:rFonts w:ascii="Times New Roman" w:hAnsi="Times New Roman" w:cs="Times New Roman"/>
              </w:rPr>
              <w:lastRenderedPageBreak/>
              <w:t xml:space="preserve">финансового плана </w:t>
            </w:r>
          </w:p>
        </w:tc>
        <w:tc>
          <w:tcPr>
            <w:tcW w:w="3171" w:type="dxa"/>
          </w:tcPr>
          <w:p w14:paraId="52B879A7" w14:textId="77777777" w:rsidR="00CB6ED5" w:rsidRPr="005040D8" w:rsidRDefault="00CB6ED5" w:rsidP="00CB6E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C178B2" w:rsidRPr="005040D8">
              <w:rPr>
                <w:rFonts w:ascii="Times New Roman" w:hAnsi="Times New Roman" w:cs="Times New Roman"/>
                <w:color w:val="auto"/>
              </w:rPr>
              <w:t>75</w:t>
            </w:r>
            <w:r w:rsidRPr="005040D8">
              <w:rPr>
                <w:rFonts w:ascii="Times New Roman" w:hAnsi="Times New Roman" w:cs="Times New Roman"/>
              </w:rPr>
              <w:t xml:space="preserve">% </w:t>
            </w:r>
          </w:p>
          <w:p w14:paraId="0A1FCCAB" w14:textId="77777777" w:rsidR="00770F55" w:rsidRPr="005040D8" w:rsidRDefault="00770F55" w:rsidP="00770F55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70F55" w:rsidRPr="005040D8" w14:paraId="505EDCF3" w14:textId="77777777" w:rsidTr="00356A95">
        <w:tc>
          <w:tcPr>
            <w:tcW w:w="959" w:type="dxa"/>
          </w:tcPr>
          <w:p w14:paraId="4AFD5AD8" w14:textId="77777777" w:rsidR="00770F55" w:rsidRPr="005040D8" w:rsidRDefault="00770F55" w:rsidP="00770F5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</w:pPr>
          </w:p>
        </w:tc>
        <w:tc>
          <w:tcPr>
            <w:tcW w:w="3171" w:type="dxa"/>
          </w:tcPr>
          <w:p w14:paraId="7492FF36" w14:textId="77777777" w:rsidR="00770F55" w:rsidRPr="005040D8" w:rsidRDefault="00CB6ED5" w:rsidP="00E10102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Коэффициент изменения стоимости чистых активов в результате доверительного управления имуществом, составляющим целевой капитал </w:t>
            </w:r>
          </w:p>
        </w:tc>
        <w:tc>
          <w:tcPr>
            <w:tcW w:w="3171" w:type="dxa"/>
          </w:tcPr>
          <w:p w14:paraId="4655B1C1" w14:textId="77777777" w:rsidR="00770F55" w:rsidRPr="005040D8" w:rsidRDefault="00CB6ED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Устанавливается ежегодно по решению Правления Фонда при утверждении финансового плана </w:t>
            </w:r>
          </w:p>
        </w:tc>
        <w:tc>
          <w:tcPr>
            <w:tcW w:w="3171" w:type="dxa"/>
          </w:tcPr>
          <w:p w14:paraId="60910BC2" w14:textId="77777777" w:rsidR="00CB6ED5" w:rsidRPr="005040D8" w:rsidRDefault="00CB6ED5" w:rsidP="00CB6E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1) не менее 70% </w:t>
            </w:r>
          </w:p>
          <w:p w14:paraId="377CF8BB" w14:textId="77777777" w:rsidR="00770F55" w:rsidRPr="005040D8" w:rsidRDefault="00CB6ED5" w:rsidP="00CB6ED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040D8">
              <w:t xml:space="preserve">2) не менее 50% </w:t>
            </w:r>
          </w:p>
        </w:tc>
      </w:tr>
      <w:tr w:rsidR="00770F55" w:rsidRPr="005040D8" w14:paraId="72CF2EE0" w14:textId="77777777" w:rsidTr="00356A95">
        <w:tc>
          <w:tcPr>
            <w:tcW w:w="959" w:type="dxa"/>
          </w:tcPr>
          <w:p w14:paraId="624F26E6" w14:textId="77777777" w:rsidR="00770F55" w:rsidRPr="005040D8" w:rsidRDefault="00770F55" w:rsidP="00770F5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</w:pPr>
          </w:p>
        </w:tc>
        <w:tc>
          <w:tcPr>
            <w:tcW w:w="3171" w:type="dxa"/>
          </w:tcPr>
          <w:p w14:paraId="1194307B" w14:textId="77777777" w:rsidR="00770F55" w:rsidRPr="005040D8" w:rsidRDefault="00CB6ED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Коэффициент распределения дохода от целевого капитала </w:t>
            </w:r>
          </w:p>
        </w:tc>
        <w:tc>
          <w:tcPr>
            <w:tcW w:w="3171" w:type="dxa"/>
          </w:tcPr>
          <w:p w14:paraId="7D1499E0" w14:textId="77777777" w:rsidR="00770F55" w:rsidRPr="005040D8" w:rsidRDefault="00CB6ED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Устанавливается ежегодно по решению Правления Фонда при утверждении финансового плана </w:t>
            </w:r>
          </w:p>
        </w:tc>
        <w:tc>
          <w:tcPr>
            <w:tcW w:w="3171" w:type="dxa"/>
          </w:tcPr>
          <w:p w14:paraId="1A601340" w14:textId="77777777" w:rsidR="00770F55" w:rsidRPr="005040D8" w:rsidRDefault="00CB6ED5" w:rsidP="00CB6E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Не установлен </w:t>
            </w:r>
          </w:p>
        </w:tc>
      </w:tr>
      <w:tr w:rsidR="00770F55" w:rsidRPr="005040D8" w14:paraId="03037D8B" w14:textId="77777777" w:rsidTr="00356A95">
        <w:tc>
          <w:tcPr>
            <w:tcW w:w="959" w:type="dxa"/>
          </w:tcPr>
          <w:p w14:paraId="11464329" w14:textId="77777777" w:rsidR="00770F55" w:rsidRPr="005040D8" w:rsidRDefault="00770F55" w:rsidP="00770F5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</w:pPr>
          </w:p>
        </w:tc>
        <w:tc>
          <w:tcPr>
            <w:tcW w:w="3171" w:type="dxa"/>
          </w:tcPr>
          <w:p w14:paraId="4F8B3211" w14:textId="77777777" w:rsidR="00CB6ED5" w:rsidRPr="005040D8" w:rsidRDefault="00CB6ED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Коэффициент использования </w:t>
            </w:r>
          </w:p>
          <w:p w14:paraId="2A0C9C88" w14:textId="77777777" w:rsidR="00770F55" w:rsidRPr="005040D8" w:rsidRDefault="00CB6ED5" w:rsidP="00356A95">
            <w:pPr>
              <w:autoSpaceDE w:val="0"/>
              <w:autoSpaceDN w:val="0"/>
              <w:adjustRightInd w:val="0"/>
              <w:spacing w:line="276" w:lineRule="auto"/>
            </w:pPr>
            <w:r w:rsidRPr="005040D8">
              <w:t xml:space="preserve">дохода от целевого капитала </w:t>
            </w:r>
          </w:p>
        </w:tc>
        <w:tc>
          <w:tcPr>
            <w:tcW w:w="3171" w:type="dxa"/>
          </w:tcPr>
          <w:p w14:paraId="40DDC587" w14:textId="77777777" w:rsidR="00770F55" w:rsidRPr="005040D8" w:rsidRDefault="00CB6ED5" w:rsidP="00356A95">
            <w:pPr>
              <w:pStyle w:val="Default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Устанавливается ежегодно по решению Правления Фонда при утверждении финансового плана </w:t>
            </w:r>
          </w:p>
        </w:tc>
        <w:tc>
          <w:tcPr>
            <w:tcW w:w="3171" w:type="dxa"/>
          </w:tcPr>
          <w:p w14:paraId="16EFA7C2" w14:textId="77777777" w:rsidR="00770F55" w:rsidRPr="005040D8" w:rsidRDefault="00CB6ED5" w:rsidP="00CB6E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0D8">
              <w:rPr>
                <w:rFonts w:ascii="Times New Roman" w:hAnsi="Times New Roman" w:cs="Times New Roman"/>
              </w:rPr>
              <w:t xml:space="preserve">Не установлен </w:t>
            </w:r>
          </w:p>
        </w:tc>
      </w:tr>
    </w:tbl>
    <w:p w14:paraId="37F3FC96" w14:textId="77777777" w:rsidR="00CB726A" w:rsidRPr="005040D8" w:rsidRDefault="00E10102" w:rsidP="00A85CE3">
      <w:pPr>
        <w:pStyle w:val="1"/>
      </w:pPr>
      <w:bookmarkStart w:id="5" w:name="_Toc99974827"/>
      <w:r w:rsidRPr="005040D8">
        <w:t>ПОРЯДОК ОСУЩЕСТВЛЕНИЯ КОНТРОЛЯ ПРИ ПОДГОТОВКЕ И УТВЕРЖДЕНИИ ФИНАНСОВОГО ПЛАНА</w:t>
      </w:r>
      <w:bookmarkEnd w:id="5"/>
    </w:p>
    <w:p w14:paraId="262DDE16" w14:textId="77777777" w:rsidR="00CB726A" w:rsidRPr="005040D8" w:rsidRDefault="00E10102" w:rsidP="00744DA7">
      <w:pPr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Финансовый </w:t>
      </w:r>
      <w:r w:rsidR="00BA2F43" w:rsidRPr="005040D8">
        <w:rPr>
          <w:sz w:val="28"/>
          <w:szCs w:val="28"/>
        </w:rPr>
        <w:t>пл</w:t>
      </w:r>
      <w:r w:rsidRPr="005040D8">
        <w:rPr>
          <w:sz w:val="28"/>
          <w:szCs w:val="28"/>
        </w:rPr>
        <w:t>ан Фонда составляется на год и отражает ожидаемые поступления доходов Фонда и направления их использования в целях обеспечения уставной деятельности Фонда.</w:t>
      </w:r>
    </w:p>
    <w:p w14:paraId="48ADC96F" w14:textId="77777777" w:rsidR="00E10102" w:rsidRPr="005040D8" w:rsidRDefault="00E10102" w:rsidP="00744DA7">
      <w:pPr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Подготовку проекта финансового плана Фонда осуществляет </w:t>
      </w:r>
      <w:r w:rsidR="00565B1C" w:rsidRPr="005040D8">
        <w:rPr>
          <w:sz w:val="28"/>
          <w:szCs w:val="28"/>
        </w:rPr>
        <w:t>Д</w:t>
      </w:r>
      <w:r w:rsidRPr="005040D8">
        <w:rPr>
          <w:sz w:val="28"/>
          <w:szCs w:val="28"/>
        </w:rPr>
        <w:t xml:space="preserve">иректор Фонда или уполномоченный сотрудник Фонда и предоставляет его до </w:t>
      </w:r>
      <w:r w:rsidR="00261CE9" w:rsidRPr="005040D8">
        <w:rPr>
          <w:sz w:val="28"/>
          <w:szCs w:val="28"/>
        </w:rPr>
        <w:t>10</w:t>
      </w:r>
      <w:r w:rsidRPr="005040D8">
        <w:rPr>
          <w:sz w:val="28"/>
          <w:szCs w:val="28"/>
        </w:rPr>
        <w:t xml:space="preserve"> декабря года, предшествующего плановому, на согласование Попечительскому совету Фонда и предоставляет Попечительскому совету необходимые объяснения по проекту финансового плана.</w:t>
      </w:r>
    </w:p>
    <w:p w14:paraId="4E158030" w14:textId="77777777" w:rsidR="00E10102" w:rsidRPr="005040D8" w:rsidRDefault="00E10102" w:rsidP="00744DA7">
      <w:pPr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Попечительский совет Фонда осуществляет рассмотрение и анализ проекта финансового плана Фонда, готовит заключение о согласовании финансового плана Фонда и представляет его Правлению Фонда в течение 10 дней со дня получения проекта финансового плана. Заключение о согласовании финансового плана Фонда принимается большинством голосов членов Попечительского совета, присутствующих на данном заседании.</w:t>
      </w:r>
    </w:p>
    <w:p w14:paraId="29E39B9D" w14:textId="77777777" w:rsidR="00E10102" w:rsidRPr="005040D8" w:rsidRDefault="00BA2F43" w:rsidP="00744DA7">
      <w:pPr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Правление Фонда утверждает проект финансового плана Фонда в срок до </w:t>
      </w:r>
      <w:r w:rsidR="00261CE9" w:rsidRPr="005040D8">
        <w:rPr>
          <w:sz w:val="28"/>
          <w:szCs w:val="28"/>
        </w:rPr>
        <w:t>30</w:t>
      </w:r>
      <w:r w:rsidRPr="005040D8">
        <w:rPr>
          <w:sz w:val="28"/>
          <w:szCs w:val="28"/>
        </w:rPr>
        <w:t xml:space="preserve"> декабря года, предшествующего плановому. Решение Правления Фонда принимаются открытым голосованием простым большинством в 2/3 голосов присутствующих на заседании членов Правления.</w:t>
      </w:r>
    </w:p>
    <w:p w14:paraId="1BD59846" w14:textId="77777777" w:rsidR="00BA2F43" w:rsidRPr="005040D8" w:rsidRDefault="00BA2F43" w:rsidP="00BA2F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В случае отклонения проекта финансового плана Попечительский совет Фонда дорабатывает его в соответствии с замечаниями Правления и повторно предоставляет на утверждение в течение 3 дней.</w:t>
      </w:r>
    </w:p>
    <w:p w14:paraId="6C3F7EC8" w14:textId="77777777" w:rsidR="00CB726A" w:rsidRPr="005040D8" w:rsidRDefault="00BA2F43" w:rsidP="00A85CE3">
      <w:pPr>
        <w:pStyle w:val="1"/>
      </w:pPr>
      <w:bookmarkStart w:id="6" w:name="_Toc99974828"/>
      <w:r w:rsidRPr="005040D8">
        <w:lastRenderedPageBreak/>
        <w:t>ПОРЯДОК ОСУЩЕСТВЛЕНИЯ КОНТРОЛЯ ЗА ВЫПОЛНЕНИЕМ ФИНАНСОВОГО ПЛАНА</w:t>
      </w:r>
      <w:bookmarkEnd w:id="6"/>
    </w:p>
    <w:p w14:paraId="5AEFB830" w14:textId="77777777" w:rsidR="00CB726A" w:rsidRPr="005040D8" w:rsidRDefault="00BA2F43" w:rsidP="00E10102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Уполномоченный сотрудник Фонда осуществляет следующие контрольные процедуры:</w:t>
      </w:r>
    </w:p>
    <w:p w14:paraId="3979FB41" w14:textId="77777777" w:rsidR="00BA2F43" w:rsidRPr="005040D8" w:rsidRDefault="00BA2F43" w:rsidP="00BA2F43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анализ финансового состояния Фонда и анализ выполнения финансового плана Фонда; </w:t>
      </w:r>
    </w:p>
    <w:p w14:paraId="17A8C315" w14:textId="77777777" w:rsidR="00BA2F43" w:rsidRPr="005040D8" w:rsidRDefault="00BA2F43" w:rsidP="00BA2F43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контроль целевого использования дохода от целевого капитала; </w:t>
      </w:r>
    </w:p>
    <w:p w14:paraId="4050C7A2" w14:textId="77777777" w:rsidR="00BA2F43" w:rsidRPr="005040D8" w:rsidRDefault="00BA2F43" w:rsidP="00BA2F43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подготовку отчета о выполнении финансового плана Фонда; </w:t>
      </w:r>
    </w:p>
    <w:p w14:paraId="760764DE" w14:textId="77777777" w:rsidR="00BA2F43" w:rsidRPr="005040D8" w:rsidRDefault="00BA2F43" w:rsidP="00BA2F43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предоставляет отчет о выполнении финансового плана Фонда на утверждение Попечительскому совету Фонда; </w:t>
      </w:r>
    </w:p>
    <w:p w14:paraId="14B5A2BF" w14:textId="77777777" w:rsidR="00BA2F43" w:rsidRPr="005040D8" w:rsidRDefault="00BA2F43" w:rsidP="00BA2F43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предоставляет необходимые объяснения к отчету о выполнении финансового плана Фонда и предоставляет дополнительные материалы по запросу Попечительского совета. </w:t>
      </w:r>
    </w:p>
    <w:p w14:paraId="173123E0" w14:textId="77777777" w:rsidR="00CB726A" w:rsidRPr="005040D8" w:rsidRDefault="001D51A5" w:rsidP="00E10102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Анализ финансового состояния Фонда осуществляется по следующим направлениям:</w:t>
      </w:r>
    </w:p>
    <w:p w14:paraId="5339FB7A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сравнение фактических значений аналитических показателей, приведенных в разделе 4 Положения, и их контрольных значений, а также расчет величины отклонения; </w:t>
      </w:r>
    </w:p>
    <w:p w14:paraId="72714C83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анализ динамики аналитических показателей, приведенных в разделе 4 настоящего Положения; </w:t>
      </w:r>
    </w:p>
    <w:p w14:paraId="7F912B95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>выявление и анализ причин отклонения фактических значений показателей от контрольных.</w:t>
      </w:r>
    </w:p>
    <w:p w14:paraId="7F41E5D7" w14:textId="77777777" w:rsidR="001D51A5" w:rsidRPr="005040D8" w:rsidRDefault="001D51A5" w:rsidP="001D51A5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Анализ выполнения финансового плана Фонда осуществляется по следующим направлениям:</w:t>
      </w:r>
    </w:p>
    <w:p w14:paraId="1E1B6CE8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сравнение фактических и плановых значений показателей финансового плана, а также расчет величины отклонения; </w:t>
      </w:r>
    </w:p>
    <w:p w14:paraId="1D2DC73E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>выявление и анализ причин отклонения фактических значений показателей от плановых.</w:t>
      </w:r>
    </w:p>
    <w:p w14:paraId="00414987" w14:textId="77777777" w:rsidR="001D51A5" w:rsidRPr="005040D8" w:rsidRDefault="001D51A5" w:rsidP="001D51A5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Контроль целевого использования дохода от целевого капитала осуществляется по следующим направлениям:</w:t>
      </w:r>
    </w:p>
    <w:p w14:paraId="63AE75C4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сравнение фактических значений аналитических показателей распределения дохода от целевого капитала, приведенных в разделе 4 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Положения, и их контрольных значений, а также расчет величины отклонения; </w:t>
      </w:r>
    </w:p>
    <w:p w14:paraId="36E8C31C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сравнение фактических значений аналитических показателей использования дохода от целевого капитала, приведенных в разделе 4 Положения, и их контрольных значений, а также расчет величины отклонения; </w:t>
      </w:r>
    </w:p>
    <w:p w14:paraId="1A91E869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и анализ причин отклонения фактических значений показателей от контрольных; </w:t>
      </w:r>
    </w:p>
    <w:p w14:paraId="6A8DB273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периодических и внеплановых проверок целевого использования средств получателями дохода от целевого капитала. </w:t>
      </w:r>
    </w:p>
    <w:p w14:paraId="5903C95B" w14:textId="77777777" w:rsidR="001D51A5" w:rsidRPr="005040D8" w:rsidRDefault="001D51A5" w:rsidP="001D51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По соглашению между Фондом и получателем дохода от целевого капитала должны быть установлены следующие обязательства получателя дохода от целевого капитала:</w:t>
      </w:r>
    </w:p>
    <w:p w14:paraId="01509143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 установленные сроки и форме предоставлять отчет об использовании полученных средств, а также обеспечивать документальное подтверждение расходов, произведенных за счет </w:t>
      </w:r>
      <w:r w:rsidR="00ED6747"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по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лученных средств; </w:t>
      </w:r>
    </w:p>
    <w:p w14:paraId="0AE16BB8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обеспечивать доступ уполномоченного сотрудника Фонда в помещения получателя дохода от целевого капитала для проведения контрольных процедур и проверок, а также доступ к бухгалтерским документам. </w:t>
      </w:r>
    </w:p>
    <w:p w14:paraId="04EE240D" w14:textId="77777777" w:rsidR="001D51A5" w:rsidRPr="005040D8" w:rsidRDefault="001D51A5" w:rsidP="001D51A5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В случае выявления значительных отклонений плановых и фактических показателей уполномоченной сотрудник выявляет причины отклонения самостоятельно или путем запроса развернутого объяснения у управляющей компании, получателей дохода от целевого капитала и других лиц, к сферам деятельности которых относится выявленное несоответствие. </w:t>
      </w:r>
    </w:p>
    <w:p w14:paraId="3EE9BA29" w14:textId="77777777" w:rsidR="001D51A5" w:rsidRPr="005040D8" w:rsidRDefault="001D51A5" w:rsidP="001D51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При выявлении отклонений при осуществлении контроля целевого использования дохода от целевого капитала</w:t>
      </w:r>
      <w:r w:rsidR="00F028A4" w:rsidRPr="005040D8">
        <w:rPr>
          <w:sz w:val="28"/>
          <w:szCs w:val="28"/>
        </w:rPr>
        <w:t>, величина которых превышает 10 (десять) процентов</w:t>
      </w:r>
      <w:r w:rsidRPr="005040D8">
        <w:rPr>
          <w:sz w:val="28"/>
          <w:szCs w:val="28"/>
        </w:rPr>
        <w:t xml:space="preserve">, уполномоченный сотрудник Фонда запрашивает у получателя дохода от целевого капитала развернутое объяснение о причинах отклонений, а также готовит предложения по устранению причин отклонений. </w:t>
      </w:r>
    </w:p>
    <w:p w14:paraId="27979844" w14:textId="77777777" w:rsidR="007317EC" w:rsidRPr="005040D8" w:rsidRDefault="001D51A5" w:rsidP="001D51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В случае выявления существенных нарушений в деятельности Фонда уполномоченный сотрудник действует в порядке, установленном в п. 8.2 Положения.</w:t>
      </w:r>
    </w:p>
    <w:p w14:paraId="7DB930EE" w14:textId="77777777" w:rsidR="001D51A5" w:rsidRPr="005040D8" w:rsidRDefault="001D51A5" w:rsidP="001D51A5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По результатам проведенных контрольных процедур уполномоченный сотрудник формирует отчет о выполнении финансового плана Фонда, содержащий </w:t>
      </w:r>
      <w:r w:rsidRPr="005040D8">
        <w:rPr>
          <w:sz w:val="28"/>
          <w:szCs w:val="28"/>
        </w:rPr>
        <w:lastRenderedPageBreak/>
        <w:t xml:space="preserve">результаты анализа выполнения финансового плана Фонда и анализа финансового состояния Фонда. </w:t>
      </w:r>
    </w:p>
    <w:p w14:paraId="44971E8F" w14:textId="77777777" w:rsidR="007317EC" w:rsidRPr="005040D8" w:rsidRDefault="001D51A5" w:rsidP="001D51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В случае наличия значительных отклонений фактических показателей от плановых уполномоченный сотрудник включает в отчет о выполнении финансового плана Фонда предложения по устранению причин отклонений и недопущения ухудшения ситуации, а также предложения по внесению изменений в финансовый план Фонда (в виде проекта изменений к финансовому плану Фонда).</w:t>
      </w:r>
    </w:p>
    <w:p w14:paraId="747C36C7" w14:textId="6722BE25" w:rsidR="001D51A5" w:rsidRPr="005040D8" w:rsidRDefault="001D51A5" w:rsidP="001D51A5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Уполномоченный сотрудник Фонда предоставляет отчет о выполнении финансового плана Фонда еже</w:t>
      </w:r>
      <w:r w:rsidR="00185023" w:rsidRPr="005040D8">
        <w:rPr>
          <w:sz w:val="28"/>
          <w:szCs w:val="28"/>
        </w:rPr>
        <w:t>годно</w:t>
      </w:r>
      <w:r w:rsidRPr="005040D8">
        <w:rPr>
          <w:sz w:val="28"/>
          <w:szCs w:val="28"/>
        </w:rPr>
        <w:t xml:space="preserve">, на утверждение Попечительскому совету Фонда. </w:t>
      </w:r>
    </w:p>
    <w:p w14:paraId="5C4E6089" w14:textId="77777777" w:rsidR="001D51A5" w:rsidRPr="005040D8" w:rsidRDefault="001D51A5" w:rsidP="001D51A5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Попечительский совет Фонда осуществляет рассмотрение и анализ отчета о выполнении финансового плана Фонда. </w:t>
      </w:r>
    </w:p>
    <w:p w14:paraId="45DA4581" w14:textId="77777777" w:rsidR="001D51A5" w:rsidRPr="005040D8" w:rsidRDefault="001D51A5" w:rsidP="00185023">
      <w:pPr>
        <w:pStyle w:val="a9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Попечительский совет Фонда может запросить у уполномоченного сотрудника дополнительные материалы к отчету о выполнении финансового плана Фонда:</w:t>
      </w:r>
    </w:p>
    <w:p w14:paraId="61A9489E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аналитические материалы о результатах финансово-хозяйственной деятельности Фонда за предшествующий год; </w:t>
      </w:r>
    </w:p>
    <w:p w14:paraId="3653BEAC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финансового плана Фонда в текущем году; </w:t>
      </w:r>
    </w:p>
    <w:p w14:paraId="45C6AE31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аудитора; </w:t>
      </w:r>
    </w:p>
    <w:p w14:paraId="7215623E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справочные материалы о проектах Фонда и направлениях использования дохода от целевого капитала (перечень некоммерческих организаций - получателей дохода от целевого капитала с кратким указанием причин их отбора и планируемыми направлениями расходования дохода, сведения о плановых значениях показателей распределения дохода от целевого капитала); </w:t>
      </w:r>
    </w:p>
    <w:p w14:paraId="3966D990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отчет управляющей компании о деятельности по доверительному управлению имуществом, составляющим целевой капитал; </w:t>
      </w:r>
    </w:p>
    <w:p w14:paraId="39B538AA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отчеты о проведении процедур контроля и другие внутренние документы Фонда, уточняющие и детализирующие операции по основным направлениям деятельности Фонда; </w:t>
      </w:r>
    </w:p>
    <w:p w14:paraId="784B92F1" w14:textId="77777777" w:rsidR="001D51A5" w:rsidRPr="005040D8" w:rsidRDefault="001D51A5" w:rsidP="001D51A5">
      <w:pPr>
        <w:pStyle w:val="Default"/>
        <w:numPr>
          <w:ilvl w:val="0"/>
          <w:numId w:val="29"/>
        </w:numPr>
        <w:spacing w:line="276" w:lineRule="auto"/>
        <w:ind w:hanging="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иные документы. </w:t>
      </w:r>
    </w:p>
    <w:p w14:paraId="065128CE" w14:textId="77777777" w:rsidR="00C23585" w:rsidRPr="005040D8" w:rsidRDefault="001D51A5" w:rsidP="00185023">
      <w:pPr>
        <w:pStyle w:val="a9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Уполномоченный сотрудник осуществляет подготовку и предоставление дополнительных материалов по запросу Попечительского совета Фонда в течение 5 </w:t>
      </w:r>
      <w:r w:rsidR="00F028A4" w:rsidRPr="005040D8">
        <w:rPr>
          <w:sz w:val="28"/>
          <w:szCs w:val="28"/>
        </w:rPr>
        <w:t xml:space="preserve">(пяти) </w:t>
      </w:r>
      <w:r w:rsidRPr="005040D8">
        <w:rPr>
          <w:sz w:val="28"/>
          <w:szCs w:val="28"/>
        </w:rPr>
        <w:t>дней со дня поступления запроса.</w:t>
      </w:r>
    </w:p>
    <w:p w14:paraId="7297270C" w14:textId="77777777" w:rsidR="00C23585" w:rsidRPr="005040D8" w:rsidRDefault="00C23585" w:rsidP="00185023">
      <w:pPr>
        <w:pStyle w:val="a9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По результатам рассмотрения отчета о выполнении финансового плана Фонда Попечительский совет Фонда готовит заключение о внесении изменений в </w:t>
      </w:r>
      <w:r w:rsidRPr="005040D8">
        <w:rPr>
          <w:sz w:val="28"/>
          <w:szCs w:val="28"/>
        </w:rPr>
        <w:lastRenderedPageBreak/>
        <w:t xml:space="preserve">финансовый план Фонда или, если необходимость внесения изменений в финансовый план Фонда отсутствует, Попечительский совет готовит заключение об утверждении отчета о выполнении финансового плана Фонда без внесения изменений в финансовый план Фонда. Заключение принимается большинством голосов членов Попечительского совета, присутствующих на данном заседании. </w:t>
      </w:r>
    </w:p>
    <w:p w14:paraId="2BC1EAC0" w14:textId="77777777" w:rsidR="00C23585" w:rsidRPr="005040D8" w:rsidRDefault="00C23585" w:rsidP="00185023">
      <w:pPr>
        <w:pStyle w:val="a9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Попечительский совет Фонда предоставляет заключение и отчет о выполнении финансового плана Фонда Правлению Фонда в течение 10 дней со дня получения отчета о выполнении финансового плана Фонда.</w:t>
      </w:r>
    </w:p>
    <w:p w14:paraId="49579719" w14:textId="77777777" w:rsidR="00C23585" w:rsidRPr="005040D8" w:rsidRDefault="00C23585" w:rsidP="00C23585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Правление Фонда рассматривает заключение и отчет о выполнении финансового плана Фонда и принимает решение о внесении изменений в финансовый план Фонда или оставлении его без изменений в течение 10 </w:t>
      </w:r>
      <w:r w:rsidR="00F028A4" w:rsidRPr="005040D8">
        <w:rPr>
          <w:sz w:val="28"/>
          <w:szCs w:val="28"/>
        </w:rPr>
        <w:t xml:space="preserve">(десяти) </w:t>
      </w:r>
      <w:r w:rsidRPr="005040D8">
        <w:rPr>
          <w:sz w:val="28"/>
          <w:szCs w:val="28"/>
        </w:rPr>
        <w:t>дней со дня получения заключения Попечительского совета Фонда. Решение Правления Фонда принимаются открытым голосованием простым большинством в 2/3 голосов присутствующих на заседании членов Правления.</w:t>
      </w:r>
    </w:p>
    <w:p w14:paraId="404C81A2" w14:textId="77777777" w:rsidR="00C23585" w:rsidRPr="005040D8" w:rsidRDefault="00C23585" w:rsidP="00C235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В случае отклонения заключения Попечительский совет Фонда дорабатывает его в соответствии с замечаниями Правления Фонда и повторно предоставляет на утверждение в течение 5 </w:t>
      </w:r>
      <w:r w:rsidR="00F028A4" w:rsidRPr="005040D8">
        <w:rPr>
          <w:sz w:val="28"/>
          <w:szCs w:val="28"/>
        </w:rPr>
        <w:t xml:space="preserve">(пяти) </w:t>
      </w:r>
      <w:r w:rsidRPr="005040D8">
        <w:rPr>
          <w:sz w:val="28"/>
          <w:szCs w:val="28"/>
        </w:rPr>
        <w:t>дней.</w:t>
      </w:r>
    </w:p>
    <w:p w14:paraId="5215FEBD" w14:textId="77777777" w:rsidR="00C23585" w:rsidRPr="005040D8" w:rsidRDefault="00C23585" w:rsidP="00A85CE3">
      <w:pPr>
        <w:pStyle w:val="1"/>
      </w:pPr>
      <w:bookmarkStart w:id="7" w:name="_Toc99974829"/>
      <w:r w:rsidRPr="005040D8">
        <w:t>ПОРЯДОК РАССМОТРЕНИЯ ПОПЕЧИТЕЛЬСКИМ СОВЕТОМ ФОНДА ЖАЛОБ, ЗАЯВЛЕНИЙ И ОБРАЩЕНИЙ</w:t>
      </w:r>
      <w:bookmarkEnd w:id="7"/>
    </w:p>
    <w:p w14:paraId="30DA7F2A" w14:textId="77777777" w:rsidR="00C23585" w:rsidRPr="005040D8" w:rsidRDefault="00C23585" w:rsidP="00A52F47">
      <w:pPr>
        <w:pStyle w:val="a9"/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Уполномоченный член Попечительского совета Фонда осуществляет сбор жалоб, заявлений и обращений, а также их анализ и обобщение. </w:t>
      </w:r>
    </w:p>
    <w:p w14:paraId="494D3451" w14:textId="77777777" w:rsidR="00C23585" w:rsidRPr="005040D8" w:rsidRDefault="00C23585" w:rsidP="00A52F4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жалобы, заявления и обращения, связаны с нарушениями в деятельности Фонда, уполномоченный член Попечительского совета Фонда осуществляет проверку факта наличия нарушений и выявление причин нарушений самостоятельно или путем запроса развернутого объяснения у управляющей компании, получателей дохода от целевого капитала и других лиц, к сферам деятельности которых относится выявленное нарушение. </w:t>
      </w:r>
    </w:p>
    <w:p w14:paraId="31DCDAE6" w14:textId="77777777" w:rsidR="00C23585" w:rsidRPr="005040D8" w:rsidRDefault="00C23585" w:rsidP="00A52F4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 случае выявления существенных нарушений в деятельности Фонда уполномоченный сотрудник действует в порядке, установленном в п. 8.3 настоящего Положения. </w:t>
      </w:r>
    </w:p>
    <w:p w14:paraId="00C66A5F" w14:textId="77777777" w:rsidR="00C23585" w:rsidRPr="005040D8" w:rsidRDefault="00C23585" w:rsidP="00A52F47">
      <w:pPr>
        <w:pStyle w:val="a9"/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На основе проведенного анализа жалоб, заявлений и обращений уполномоченный член Попечительского совета Фонда готовит отчет по итогам обзора жалоб, заявлений и обращений, а также проекты ответов по жалобам, заявлениям и обращениям. </w:t>
      </w:r>
    </w:p>
    <w:p w14:paraId="56EB768F" w14:textId="77777777" w:rsidR="00C23585" w:rsidRPr="005040D8" w:rsidRDefault="00C23585" w:rsidP="00A52F47">
      <w:pPr>
        <w:pStyle w:val="a9"/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lastRenderedPageBreak/>
        <w:t xml:space="preserve">Уполномоченный член Попечительского совета Фонда представляет отчет по итогам обзора жалоб, заявлений и обращений, а также проекты ответов по ним на рассмотрение Попечительского совета Фонда раз в полгода. </w:t>
      </w:r>
    </w:p>
    <w:p w14:paraId="223020B2" w14:textId="77777777" w:rsidR="00C23585" w:rsidRPr="005040D8" w:rsidRDefault="00C23585" w:rsidP="00A52F4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 случае выявления нарушений в деятельности Фонда уполномоченный сотрудник включает в отчет по итогам обзора жалоб, заявлений и обращений информацию о ходе устранения выявленных нарушений - принятых мерах и их результатах. </w:t>
      </w:r>
    </w:p>
    <w:p w14:paraId="2B631C50" w14:textId="77777777" w:rsidR="00C23585" w:rsidRPr="005040D8" w:rsidRDefault="00C23585" w:rsidP="00A52F47">
      <w:pPr>
        <w:pStyle w:val="a9"/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>Попечительский совет Фонда осуществляет рассмотрение и анализ отчета по итогам обзора жалоб, заявлений и обращений, утверждает проекты ответов по жалобам, заявлениям и обращениям в течение 30 дней со дня поступления отчета. Решение по итогам рассмотрения жалоб, заявлений и обращений принимается большинством голосов членов Попечительского совета, присутствующих на данном заседании.</w:t>
      </w:r>
    </w:p>
    <w:p w14:paraId="14420620" w14:textId="77777777" w:rsidR="00C23585" w:rsidRPr="005040D8" w:rsidRDefault="00C23585" w:rsidP="00A85CE3">
      <w:pPr>
        <w:pStyle w:val="1"/>
      </w:pPr>
      <w:bookmarkStart w:id="8" w:name="_Toc99974830"/>
      <w:r w:rsidRPr="005040D8">
        <w:t>ПОРЯДОК УСТРАНЕНИЯ СУЩЕСТВЕННЫХ НАРУШЕНИЙ В ДЕЯТЕЛЬНОСТИ ФОНДА</w:t>
      </w:r>
      <w:bookmarkEnd w:id="8"/>
    </w:p>
    <w:p w14:paraId="43F1C407" w14:textId="77777777" w:rsidR="00C23585" w:rsidRPr="005040D8" w:rsidRDefault="00C23585" w:rsidP="00A52F47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К существенным нарушениям в деятельности Фонда относятся нарушения при формировании целевого капитала, нарушения при использовании, распределении дохода от целевого капитала, а также иные нарушения требований законодательства и внутренних документов Фонда. </w:t>
      </w:r>
    </w:p>
    <w:p w14:paraId="2CFA288C" w14:textId="77777777" w:rsidR="00C23585" w:rsidRPr="005040D8" w:rsidRDefault="00C23585" w:rsidP="00A52F47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>В случае выявления существенных нарушений в деятельности Фонда в ходе контроля выполнения финансового плана Фонда уполномоченный сотрудни</w:t>
      </w:r>
      <w:r w:rsidR="00A52F47" w:rsidRPr="005040D8">
        <w:rPr>
          <w:rFonts w:ascii="Times New Roman" w:hAnsi="Times New Roman" w:cs="Times New Roman"/>
          <w:color w:val="auto"/>
          <w:sz w:val="28"/>
          <w:szCs w:val="28"/>
        </w:rPr>
        <w:t>к незамедлительно сообщает о вы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явленных нарушениях Директору Фонда и Попечительскому совету Фонда, а также готовит и предоставляет им отчет о выявленных нарушениях, необходимые аналитические материалы и предложения по устранению причин нарушений и недопущения ухудшения ситуации. </w:t>
      </w:r>
    </w:p>
    <w:p w14:paraId="13F23AD5" w14:textId="77777777" w:rsidR="00C23585" w:rsidRPr="005040D8" w:rsidRDefault="00C23585" w:rsidP="00A52F47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 случае выявления существенных нарушений в деятельности Фонда в ходе рассмотрения жалоб, заявлений и обращений уполномоченный член Попечительского совета Фонда незамедлительно сообщает о выявленных нарушениях Директору Фонда и Попечительскому совету Фонда, а также готовит и предоставляет им отчет о выявленных нарушениях, необходимые аналитические материалы и предложения по устранению причин нарушений и недопущения ухудшения ситуации. </w:t>
      </w:r>
    </w:p>
    <w:p w14:paraId="4EC7CB27" w14:textId="77777777" w:rsidR="00C23585" w:rsidRPr="005040D8" w:rsidRDefault="00C23585" w:rsidP="00A52F47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В случае выявления существенных нарушений в деятельности Фонда иные сотрудники Фонда незамедлительно сообщают о выявленных нарушениях Директору Фонда и Попечительскому совету Фонда. </w:t>
      </w:r>
    </w:p>
    <w:p w14:paraId="61C985D6" w14:textId="77777777" w:rsidR="00C23585" w:rsidRPr="005040D8" w:rsidRDefault="00A52F47" w:rsidP="00A52F47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lastRenderedPageBreak/>
        <w:t>Д</w:t>
      </w:r>
      <w:r w:rsidR="00C23585" w:rsidRPr="005040D8">
        <w:rPr>
          <w:rFonts w:ascii="Times New Roman" w:hAnsi="Times New Roman" w:cs="Times New Roman"/>
          <w:color w:val="auto"/>
          <w:sz w:val="28"/>
          <w:szCs w:val="28"/>
        </w:rPr>
        <w:t>иректор Фонда и Попечительский совет Фонда рассматривают информацию, полученную от уполномоченных сотрудников, а также сообщения о выявлении нарушений от иных сотрудников в течение 30</w:t>
      </w:r>
      <w:r w:rsidR="00F028A4"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(тридцати)</w:t>
      </w:r>
      <w:r w:rsidR="00C23585"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получения такой информации. </w:t>
      </w:r>
    </w:p>
    <w:p w14:paraId="0B204773" w14:textId="77777777" w:rsidR="00C23585" w:rsidRPr="005040D8" w:rsidRDefault="00C23585" w:rsidP="00A52F4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Попечительский совет Фонда: </w:t>
      </w:r>
    </w:p>
    <w:p w14:paraId="7061BF0C" w14:textId="77777777" w:rsidR="00C23585" w:rsidRPr="005040D8" w:rsidRDefault="00C23585" w:rsidP="00A52F47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по предложению </w:t>
      </w:r>
      <w:r w:rsidR="00A52F47" w:rsidRPr="005040D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иректора Фонда назначает лицо, уполномоченное принять меры по проверке, факта наличия нарушения, выявления причин нарушения и меры по устранению нарушений, а также контролировать результаты предпринятых мер; </w:t>
      </w:r>
    </w:p>
    <w:p w14:paraId="70EB1901" w14:textId="77777777" w:rsidR="00C23585" w:rsidRPr="005040D8" w:rsidRDefault="00C23585" w:rsidP="00A52F47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по согласованию с </w:t>
      </w:r>
      <w:r w:rsidR="00A52F47" w:rsidRPr="005040D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иректором Фонда определяет конкретные меры по устранению нарушений, сроки их устранения, а также меры ответственности за нарушения. </w:t>
      </w:r>
    </w:p>
    <w:p w14:paraId="062B4011" w14:textId="77777777" w:rsidR="00C23585" w:rsidRPr="005040D8" w:rsidRDefault="00C23585" w:rsidP="00A52F47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0D8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Уполномоченный сотрудник Фонда, назначенный ответственным за устранение нарушений, по результатам устранения выявленных нарушений, но не позже срока, установленного для их устранения Попечительским советом Фонда, представляет Попечительскому совету Фонда и </w:t>
      </w:r>
      <w:r w:rsidR="00A52F47" w:rsidRPr="005040D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040D8">
        <w:rPr>
          <w:rFonts w:ascii="Times New Roman" w:hAnsi="Times New Roman" w:cs="Times New Roman"/>
          <w:color w:val="auto"/>
          <w:sz w:val="28"/>
          <w:szCs w:val="28"/>
        </w:rPr>
        <w:t>иректору Фонда отчет о результатах устранения выявленных нарушений.</w:t>
      </w:r>
    </w:p>
    <w:p w14:paraId="444573AA" w14:textId="77777777" w:rsidR="00A05BBE" w:rsidRPr="005040D8" w:rsidRDefault="00B66841" w:rsidP="00A85CE3">
      <w:pPr>
        <w:pStyle w:val="1"/>
      </w:pPr>
      <w:bookmarkStart w:id="9" w:name="_Toc99974831"/>
      <w:r w:rsidRPr="005040D8">
        <w:t>ЗАКЛЮЧИТЕЛЬНЫЕ ПОЛОЖЕНИЯ</w:t>
      </w:r>
      <w:bookmarkEnd w:id="9"/>
      <w:r w:rsidRPr="005040D8">
        <w:t xml:space="preserve"> </w:t>
      </w:r>
    </w:p>
    <w:p w14:paraId="37731008" w14:textId="77777777" w:rsidR="00B66841" w:rsidRPr="005040D8" w:rsidRDefault="00B66841" w:rsidP="00A52F47">
      <w:pPr>
        <w:pStyle w:val="a9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Настоящее </w:t>
      </w:r>
      <w:r w:rsidR="00ED6747" w:rsidRPr="005040D8">
        <w:rPr>
          <w:sz w:val="28"/>
          <w:szCs w:val="28"/>
        </w:rPr>
        <w:t>П</w:t>
      </w:r>
      <w:r w:rsidRPr="005040D8">
        <w:rPr>
          <w:sz w:val="28"/>
          <w:szCs w:val="28"/>
        </w:rPr>
        <w:t>оложение и и</w:t>
      </w:r>
      <w:r w:rsidR="00A85CE3" w:rsidRPr="005040D8">
        <w:rPr>
          <w:sz w:val="28"/>
          <w:szCs w:val="28"/>
        </w:rPr>
        <w:t xml:space="preserve">зменения к нему утверждаются </w:t>
      </w:r>
      <w:r w:rsidR="000E1224" w:rsidRPr="005040D8">
        <w:rPr>
          <w:sz w:val="28"/>
          <w:szCs w:val="28"/>
        </w:rPr>
        <w:t xml:space="preserve">Попечительским советом Фонда </w:t>
      </w:r>
      <w:r w:rsidR="00A85CE3" w:rsidRPr="005040D8">
        <w:rPr>
          <w:sz w:val="28"/>
          <w:szCs w:val="28"/>
        </w:rPr>
        <w:t xml:space="preserve">и вступают в силу с момента их утверждения. </w:t>
      </w:r>
    </w:p>
    <w:p w14:paraId="543AE37D" w14:textId="77777777" w:rsidR="00A85CE3" w:rsidRPr="005040D8" w:rsidRDefault="00A85CE3" w:rsidP="00A52F47">
      <w:pPr>
        <w:pStyle w:val="a9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040D8">
        <w:rPr>
          <w:sz w:val="28"/>
          <w:szCs w:val="28"/>
        </w:rPr>
        <w:t xml:space="preserve">Периодическая проверка Положения на соответствие требованиям законодательства и интересам Фонда проводится по мере необходимости. </w:t>
      </w:r>
    </w:p>
    <w:sectPr w:rsidR="00A85CE3" w:rsidRPr="005040D8" w:rsidSect="00E8690D">
      <w:footerReference w:type="even" r:id="rId8"/>
      <w:footerReference w:type="default" r:id="rId9"/>
      <w:pgSz w:w="12240" w:h="15840" w:code="1"/>
      <w:pgMar w:top="1134" w:right="850" w:bottom="1134" w:left="1134" w:header="720" w:footer="28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0C460" w14:textId="77777777" w:rsidR="00DE7EE6" w:rsidRDefault="00DE7EE6">
      <w:r>
        <w:separator/>
      </w:r>
    </w:p>
  </w:endnote>
  <w:endnote w:type="continuationSeparator" w:id="0">
    <w:p w14:paraId="6ABBEF2F" w14:textId="77777777" w:rsidR="00DE7EE6" w:rsidRDefault="00DE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5FB0" w14:textId="77777777" w:rsidR="00C23585" w:rsidRDefault="001F5D53" w:rsidP="009419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358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B6C611" w14:textId="77777777" w:rsidR="00C23585" w:rsidRDefault="00C23585" w:rsidP="00C32D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FA90" w14:textId="77777777" w:rsidR="00C23585" w:rsidRDefault="001F5D53" w:rsidP="009419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35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79D1">
      <w:rPr>
        <w:rStyle w:val="a4"/>
        <w:noProof/>
      </w:rPr>
      <w:t>12</w:t>
    </w:r>
    <w:r>
      <w:rPr>
        <w:rStyle w:val="a4"/>
      </w:rPr>
      <w:fldChar w:fldCharType="end"/>
    </w:r>
  </w:p>
  <w:p w14:paraId="3F363CA1" w14:textId="77777777" w:rsidR="00C23585" w:rsidRDefault="00C23585" w:rsidP="00C32D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E8AF" w14:textId="77777777" w:rsidR="00DE7EE6" w:rsidRDefault="00DE7EE6">
      <w:r>
        <w:separator/>
      </w:r>
    </w:p>
  </w:footnote>
  <w:footnote w:type="continuationSeparator" w:id="0">
    <w:p w14:paraId="3FCA7665" w14:textId="77777777" w:rsidR="00DE7EE6" w:rsidRDefault="00DE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A05"/>
    <w:multiLevelType w:val="hybridMultilevel"/>
    <w:tmpl w:val="EDA47074"/>
    <w:lvl w:ilvl="0" w:tplc="DB8041D0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DB8041D0">
      <w:start w:val="1"/>
      <w:numFmt w:val="decimal"/>
      <w:lvlText w:val="3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7B2031"/>
    <w:multiLevelType w:val="multilevel"/>
    <w:tmpl w:val="B56A3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8B12EFE"/>
    <w:multiLevelType w:val="hybridMultilevel"/>
    <w:tmpl w:val="FD7E5EB6"/>
    <w:lvl w:ilvl="0" w:tplc="39503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E2BDD"/>
    <w:multiLevelType w:val="hybridMultilevel"/>
    <w:tmpl w:val="EF509580"/>
    <w:lvl w:ilvl="0" w:tplc="39503E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215374"/>
    <w:multiLevelType w:val="hybridMultilevel"/>
    <w:tmpl w:val="C26E7C90"/>
    <w:lvl w:ilvl="0" w:tplc="39503E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E24C63"/>
    <w:multiLevelType w:val="hybridMultilevel"/>
    <w:tmpl w:val="027E1A20"/>
    <w:lvl w:ilvl="0" w:tplc="CE982A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4334A"/>
    <w:multiLevelType w:val="multilevel"/>
    <w:tmpl w:val="1D4EBDC4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18B7595C"/>
    <w:multiLevelType w:val="hybridMultilevel"/>
    <w:tmpl w:val="DFAC86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A950A03"/>
    <w:multiLevelType w:val="hybridMultilevel"/>
    <w:tmpl w:val="7F50B3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637BA6"/>
    <w:multiLevelType w:val="multilevel"/>
    <w:tmpl w:val="7DC20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20EF1FED"/>
    <w:multiLevelType w:val="hybridMultilevel"/>
    <w:tmpl w:val="043A9F80"/>
    <w:lvl w:ilvl="0" w:tplc="39503E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C03E12"/>
    <w:multiLevelType w:val="hybridMultilevel"/>
    <w:tmpl w:val="86FCE4B2"/>
    <w:lvl w:ilvl="0" w:tplc="DB8041D0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DB8041D0">
      <w:start w:val="1"/>
      <w:numFmt w:val="decimal"/>
      <w:lvlText w:val="3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43A7146"/>
    <w:multiLevelType w:val="hybridMultilevel"/>
    <w:tmpl w:val="99F26498"/>
    <w:lvl w:ilvl="0" w:tplc="727A1DB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44F36ED"/>
    <w:multiLevelType w:val="hybridMultilevel"/>
    <w:tmpl w:val="E6A4ADA4"/>
    <w:lvl w:ilvl="0" w:tplc="CE982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CB15BB"/>
    <w:multiLevelType w:val="hybridMultilevel"/>
    <w:tmpl w:val="BD6EC38A"/>
    <w:lvl w:ilvl="0" w:tplc="727A1D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27A1DB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37EB3"/>
    <w:multiLevelType w:val="hybridMultilevel"/>
    <w:tmpl w:val="EECA6CCA"/>
    <w:lvl w:ilvl="0" w:tplc="727A1DB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FE34397"/>
    <w:multiLevelType w:val="multilevel"/>
    <w:tmpl w:val="7DB649B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0B4205B"/>
    <w:multiLevelType w:val="multilevel"/>
    <w:tmpl w:val="3474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2E23BCD"/>
    <w:multiLevelType w:val="multilevel"/>
    <w:tmpl w:val="7DC20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364D5FB2"/>
    <w:multiLevelType w:val="hybridMultilevel"/>
    <w:tmpl w:val="027E1A20"/>
    <w:lvl w:ilvl="0" w:tplc="CE982A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568D4"/>
    <w:multiLevelType w:val="hybridMultilevel"/>
    <w:tmpl w:val="97BC916A"/>
    <w:lvl w:ilvl="0" w:tplc="CE982A0A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6BD324E"/>
    <w:multiLevelType w:val="hybridMultilevel"/>
    <w:tmpl w:val="46603E18"/>
    <w:lvl w:ilvl="0" w:tplc="39806AD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82E98"/>
    <w:multiLevelType w:val="hybridMultilevel"/>
    <w:tmpl w:val="9386E072"/>
    <w:lvl w:ilvl="0" w:tplc="39503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803051A"/>
    <w:multiLevelType w:val="multilevel"/>
    <w:tmpl w:val="B56A3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3C8F0BD2"/>
    <w:multiLevelType w:val="multilevel"/>
    <w:tmpl w:val="0B40F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3DD60D83"/>
    <w:multiLevelType w:val="multilevel"/>
    <w:tmpl w:val="AEF6A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0FE11BA"/>
    <w:multiLevelType w:val="hybridMultilevel"/>
    <w:tmpl w:val="5BF89FD6"/>
    <w:lvl w:ilvl="0" w:tplc="9DBA6664">
      <w:start w:val="1"/>
      <w:numFmt w:val="decimal"/>
      <w:lvlText w:val="3.1.%1.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DBA6664">
      <w:start w:val="1"/>
      <w:numFmt w:val="decimal"/>
      <w:lvlText w:val="3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15073"/>
    <w:multiLevelType w:val="hybridMultilevel"/>
    <w:tmpl w:val="25663FB2"/>
    <w:lvl w:ilvl="0" w:tplc="39503E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0E51866"/>
    <w:multiLevelType w:val="hybridMultilevel"/>
    <w:tmpl w:val="5B2E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851A0"/>
    <w:multiLevelType w:val="hybridMultilevel"/>
    <w:tmpl w:val="7F069E6C"/>
    <w:lvl w:ilvl="0" w:tplc="09823572">
      <w:start w:val="1"/>
      <w:numFmt w:val="decimal"/>
      <w:lvlText w:val="3.3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70C5C"/>
    <w:multiLevelType w:val="multilevel"/>
    <w:tmpl w:val="04CEC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9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 w15:restartNumberingAfterBreak="0">
    <w:nsid w:val="56984BF8"/>
    <w:multiLevelType w:val="hybridMultilevel"/>
    <w:tmpl w:val="6A5840BE"/>
    <w:lvl w:ilvl="0" w:tplc="DB8041D0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DB8041D0">
      <w:start w:val="1"/>
      <w:numFmt w:val="decimal"/>
      <w:lvlText w:val="3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031110A"/>
    <w:multiLevelType w:val="hybridMultilevel"/>
    <w:tmpl w:val="0CCEA480"/>
    <w:lvl w:ilvl="0" w:tplc="0A0CD822">
      <w:start w:val="1"/>
      <w:numFmt w:val="decimal"/>
      <w:lvlText w:val="2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1241D7"/>
    <w:multiLevelType w:val="multilevel"/>
    <w:tmpl w:val="A790C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62970102"/>
    <w:multiLevelType w:val="multilevel"/>
    <w:tmpl w:val="B56A3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64322C07"/>
    <w:multiLevelType w:val="hybridMultilevel"/>
    <w:tmpl w:val="903CCDEA"/>
    <w:lvl w:ilvl="0" w:tplc="727A1DB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48C0BAB"/>
    <w:multiLevelType w:val="multilevel"/>
    <w:tmpl w:val="22961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 w15:restartNumberingAfterBreak="0">
    <w:nsid w:val="6D4C4737"/>
    <w:multiLevelType w:val="hybridMultilevel"/>
    <w:tmpl w:val="8AD21A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70594617"/>
    <w:multiLevelType w:val="hybridMultilevel"/>
    <w:tmpl w:val="59A47BA6"/>
    <w:lvl w:ilvl="0" w:tplc="9766D1E6">
      <w:start w:val="1"/>
      <w:numFmt w:val="decimal"/>
      <w:lvlText w:val="3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72FFB"/>
    <w:multiLevelType w:val="hybridMultilevel"/>
    <w:tmpl w:val="027E1A20"/>
    <w:lvl w:ilvl="0" w:tplc="CE982A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4092E"/>
    <w:multiLevelType w:val="hybridMultilevel"/>
    <w:tmpl w:val="1AEC4EB2"/>
    <w:lvl w:ilvl="0" w:tplc="A8CC1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A061D6E"/>
    <w:multiLevelType w:val="hybridMultilevel"/>
    <w:tmpl w:val="5CDA9E7A"/>
    <w:lvl w:ilvl="0" w:tplc="4F98D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FB7E1D"/>
    <w:multiLevelType w:val="hybridMultilevel"/>
    <w:tmpl w:val="027E1A20"/>
    <w:lvl w:ilvl="0" w:tplc="CE982A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37"/>
  </w:num>
  <w:num w:numId="5">
    <w:abstractNumId w:val="27"/>
  </w:num>
  <w:num w:numId="6">
    <w:abstractNumId w:val="7"/>
  </w:num>
  <w:num w:numId="7">
    <w:abstractNumId w:val="40"/>
  </w:num>
  <w:num w:numId="8">
    <w:abstractNumId w:val="8"/>
  </w:num>
  <w:num w:numId="9">
    <w:abstractNumId w:val="33"/>
  </w:num>
  <w:num w:numId="10">
    <w:abstractNumId w:val="35"/>
  </w:num>
  <w:num w:numId="11">
    <w:abstractNumId w:val="14"/>
  </w:num>
  <w:num w:numId="12">
    <w:abstractNumId w:val="0"/>
  </w:num>
  <w:num w:numId="13">
    <w:abstractNumId w:val="31"/>
  </w:num>
  <w:num w:numId="14">
    <w:abstractNumId w:val="26"/>
  </w:num>
  <w:num w:numId="15">
    <w:abstractNumId w:val="38"/>
  </w:num>
  <w:num w:numId="16">
    <w:abstractNumId w:val="29"/>
  </w:num>
  <w:num w:numId="17">
    <w:abstractNumId w:val="11"/>
  </w:num>
  <w:num w:numId="18">
    <w:abstractNumId w:val="15"/>
  </w:num>
  <w:num w:numId="19">
    <w:abstractNumId w:val="12"/>
  </w:num>
  <w:num w:numId="20">
    <w:abstractNumId w:val="13"/>
  </w:num>
  <w:num w:numId="21">
    <w:abstractNumId w:val="42"/>
  </w:num>
  <w:num w:numId="22">
    <w:abstractNumId w:val="22"/>
  </w:num>
  <w:num w:numId="23">
    <w:abstractNumId w:val="2"/>
  </w:num>
  <w:num w:numId="24">
    <w:abstractNumId w:val="19"/>
  </w:num>
  <w:num w:numId="25">
    <w:abstractNumId w:val="20"/>
  </w:num>
  <w:num w:numId="26">
    <w:abstractNumId w:val="5"/>
  </w:num>
  <w:num w:numId="27">
    <w:abstractNumId w:val="39"/>
  </w:num>
  <w:num w:numId="28">
    <w:abstractNumId w:val="32"/>
  </w:num>
  <w:num w:numId="29">
    <w:abstractNumId w:val="41"/>
  </w:num>
  <w:num w:numId="30">
    <w:abstractNumId w:val="28"/>
  </w:num>
  <w:num w:numId="31">
    <w:abstractNumId w:val="1"/>
  </w:num>
  <w:num w:numId="32">
    <w:abstractNumId w:val="17"/>
  </w:num>
  <w:num w:numId="33">
    <w:abstractNumId w:val="34"/>
  </w:num>
  <w:num w:numId="34">
    <w:abstractNumId w:val="9"/>
  </w:num>
  <w:num w:numId="35">
    <w:abstractNumId w:val="18"/>
  </w:num>
  <w:num w:numId="36">
    <w:abstractNumId w:val="23"/>
  </w:num>
  <w:num w:numId="37">
    <w:abstractNumId w:val="6"/>
  </w:num>
  <w:num w:numId="38">
    <w:abstractNumId w:val="16"/>
  </w:num>
  <w:num w:numId="39">
    <w:abstractNumId w:val="21"/>
  </w:num>
  <w:num w:numId="40">
    <w:abstractNumId w:val="36"/>
  </w:num>
  <w:num w:numId="41">
    <w:abstractNumId w:val="24"/>
  </w:num>
  <w:num w:numId="42">
    <w:abstractNumId w:val="2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E5B"/>
    <w:rsid w:val="00000BAA"/>
    <w:rsid w:val="00015B80"/>
    <w:rsid w:val="00026C7D"/>
    <w:rsid w:val="000359AB"/>
    <w:rsid w:val="00047704"/>
    <w:rsid w:val="000A4E9F"/>
    <w:rsid w:val="000A652D"/>
    <w:rsid w:val="000B5246"/>
    <w:rsid w:val="000C3FC4"/>
    <w:rsid w:val="000C79D1"/>
    <w:rsid w:val="000D2A57"/>
    <w:rsid w:val="000D39EF"/>
    <w:rsid w:val="000D3AC5"/>
    <w:rsid w:val="000E1224"/>
    <w:rsid w:val="000E1991"/>
    <w:rsid w:val="000F189C"/>
    <w:rsid w:val="000F7E5B"/>
    <w:rsid w:val="00102BD0"/>
    <w:rsid w:val="0011215E"/>
    <w:rsid w:val="0011546F"/>
    <w:rsid w:val="001313BA"/>
    <w:rsid w:val="00133425"/>
    <w:rsid w:val="00136C04"/>
    <w:rsid w:val="0014487A"/>
    <w:rsid w:val="00161393"/>
    <w:rsid w:val="00161A9B"/>
    <w:rsid w:val="001733FD"/>
    <w:rsid w:val="00185023"/>
    <w:rsid w:val="00190F91"/>
    <w:rsid w:val="00191F27"/>
    <w:rsid w:val="001B7D58"/>
    <w:rsid w:val="001C13B6"/>
    <w:rsid w:val="001C1A90"/>
    <w:rsid w:val="001C3DAC"/>
    <w:rsid w:val="001D243D"/>
    <w:rsid w:val="001D51A5"/>
    <w:rsid w:val="001E3AA5"/>
    <w:rsid w:val="001F01CB"/>
    <w:rsid w:val="001F3CE6"/>
    <w:rsid w:val="001F5D53"/>
    <w:rsid w:val="001F67FC"/>
    <w:rsid w:val="00203B78"/>
    <w:rsid w:val="0024067F"/>
    <w:rsid w:val="00245D5D"/>
    <w:rsid w:val="00246626"/>
    <w:rsid w:val="0025664B"/>
    <w:rsid w:val="00261044"/>
    <w:rsid w:val="00261CE9"/>
    <w:rsid w:val="00270E68"/>
    <w:rsid w:val="00272DBB"/>
    <w:rsid w:val="00286F0B"/>
    <w:rsid w:val="00294DAF"/>
    <w:rsid w:val="002B1379"/>
    <w:rsid w:val="002D1D85"/>
    <w:rsid w:val="002D37DA"/>
    <w:rsid w:val="002D717E"/>
    <w:rsid w:val="002F24A4"/>
    <w:rsid w:val="002F505C"/>
    <w:rsid w:val="0030215C"/>
    <w:rsid w:val="00310FFF"/>
    <w:rsid w:val="00322719"/>
    <w:rsid w:val="00324061"/>
    <w:rsid w:val="00327E18"/>
    <w:rsid w:val="0034135B"/>
    <w:rsid w:val="00356A95"/>
    <w:rsid w:val="00366002"/>
    <w:rsid w:val="00366DD7"/>
    <w:rsid w:val="00387342"/>
    <w:rsid w:val="003964D0"/>
    <w:rsid w:val="00396D35"/>
    <w:rsid w:val="003A755B"/>
    <w:rsid w:val="003B6458"/>
    <w:rsid w:val="003C069C"/>
    <w:rsid w:val="003C37F2"/>
    <w:rsid w:val="003C3BD2"/>
    <w:rsid w:val="003D33EE"/>
    <w:rsid w:val="003D5443"/>
    <w:rsid w:val="003F3A0C"/>
    <w:rsid w:val="004035DE"/>
    <w:rsid w:val="00405AC2"/>
    <w:rsid w:val="00413D92"/>
    <w:rsid w:val="00421258"/>
    <w:rsid w:val="00434E7B"/>
    <w:rsid w:val="00445EE8"/>
    <w:rsid w:val="0045750D"/>
    <w:rsid w:val="0046127E"/>
    <w:rsid w:val="00461AC9"/>
    <w:rsid w:val="00464274"/>
    <w:rsid w:val="00465633"/>
    <w:rsid w:val="00467BAB"/>
    <w:rsid w:val="0047384D"/>
    <w:rsid w:val="004A1DF5"/>
    <w:rsid w:val="004B026C"/>
    <w:rsid w:val="004B72BA"/>
    <w:rsid w:val="004C2DD3"/>
    <w:rsid w:val="004D2A4E"/>
    <w:rsid w:val="004F7346"/>
    <w:rsid w:val="005040D8"/>
    <w:rsid w:val="00510AD9"/>
    <w:rsid w:val="005120F4"/>
    <w:rsid w:val="00514C44"/>
    <w:rsid w:val="005342CE"/>
    <w:rsid w:val="00535527"/>
    <w:rsid w:val="00543549"/>
    <w:rsid w:val="005514F8"/>
    <w:rsid w:val="005632B8"/>
    <w:rsid w:val="00564F03"/>
    <w:rsid w:val="00565B1C"/>
    <w:rsid w:val="0057400D"/>
    <w:rsid w:val="0058318A"/>
    <w:rsid w:val="005A3F67"/>
    <w:rsid w:val="005B32CA"/>
    <w:rsid w:val="005B55EE"/>
    <w:rsid w:val="005D4E75"/>
    <w:rsid w:val="00611B3F"/>
    <w:rsid w:val="00616132"/>
    <w:rsid w:val="00632180"/>
    <w:rsid w:val="00656C23"/>
    <w:rsid w:val="00664144"/>
    <w:rsid w:val="006700BF"/>
    <w:rsid w:val="0067076A"/>
    <w:rsid w:val="00684598"/>
    <w:rsid w:val="00690EEB"/>
    <w:rsid w:val="00692FF3"/>
    <w:rsid w:val="006A0C42"/>
    <w:rsid w:val="006A117D"/>
    <w:rsid w:val="006A3947"/>
    <w:rsid w:val="006A6314"/>
    <w:rsid w:val="006B638D"/>
    <w:rsid w:val="006C541C"/>
    <w:rsid w:val="006C6402"/>
    <w:rsid w:val="006C77E1"/>
    <w:rsid w:val="006D00BC"/>
    <w:rsid w:val="006E4F60"/>
    <w:rsid w:val="006E5E5B"/>
    <w:rsid w:val="006F27BA"/>
    <w:rsid w:val="007014AF"/>
    <w:rsid w:val="00711453"/>
    <w:rsid w:val="00715161"/>
    <w:rsid w:val="00723B90"/>
    <w:rsid w:val="007317EC"/>
    <w:rsid w:val="0073653F"/>
    <w:rsid w:val="00740239"/>
    <w:rsid w:val="0074024C"/>
    <w:rsid w:val="00744DA7"/>
    <w:rsid w:val="00761345"/>
    <w:rsid w:val="00764D68"/>
    <w:rsid w:val="00770F55"/>
    <w:rsid w:val="00772813"/>
    <w:rsid w:val="00773D6B"/>
    <w:rsid w:val="007A7B8A"/>
    <w:rsid w:val="007B3CAB"/>
    <w:rsid w:val="007B56F8"/>
    <w:rsid w:val="007C6B24"/>
    <w:rsid w:val="007D0975"/>
    <w:rsid w:val="007D191F"/>
    <w:rsid w:val="007D2C65"/>
    <w:rsid w:val="007D4FC0"/>
    <w:rsid w:val="007E0015"/>
    <w:rsid w:val="007E183F"/>
    <w:rsid w:val="007F69B7"/>
    <w:rsid w:val="00806070"/>
    <w:rsid w:val="00820012"/>
    <w:rsid w:val="0085238D"/>
    <w:rsid w:val="00854B15"/>
    <w:rsid w:val="00863429"/>
    <w:rsid w:val="0087385F"/>
    <w:rsid w:val="00890988"/>
    <w:rsid w:val="008A4EA0"/>
    <w:rsid w:val="008C2B7B"/>
    <w:rsid w:val="008C58E2"/>
    <w:rsid w:val="008D3197"/>
    <w:rsid w:val="008D480C"/>
    <w:rsid w:val="008D5911"/>
    <w:rsid w:val="008D70AE"/>
    <w:rsid w:val="008E303D"/>
    <w:rsid w:val="008E49B2"/>
    <w:rsid w:val="008E6818"/>
    <w:rsid w:val="00903E25"/>
    <w:rsid w:val="009346CB"/>
    <w:rsid w:val="009419CF"/>
    <w:rsid w:val="00952134"/>
    <w:rsid w:val="00960C36"/>
    <w:rsid w:val="009A100A"/>
    <w:rsid w:val="009A730E"/>
    <w:rsid w:val="009D370F"/>
    <w:rsid w:val="009D5E52"/>
    <w:rsid w:val="009E36CC"/>
    <w:rsid w:val="009F1B24"/>
    <w:rsid w:val="009F4F47"/>
    <w:rsid w:val="009F58A1"/>
    <w:rsid w:val="00A046C8"/>
    <w:rsid w:val="00A05BBE"/>
    <w:rsid w:val="00A06524"/>
    <w:rsid w:val="00A21B55"/>
    <w:rsid w:val="00A3714C"/>
    <w:rsid w:val="00A459A0"/>
    <w:rsid w:val="00A52F47"/>
    <w:rsid w:val="00A65253"/>
    <w:rsid w:val="00A80FD0"/>
    <w:rsid w:val="00A85CE3"/>
    <w:rsid w:val="00A860E9"/>
    <w:rsid w:val="00AA05B5"/>
    <w:rsid w:val="00AA758A"/>
    <w:rsid w:val="00AB4977"/>
    <w:rsid w:val="00AB55AA"/>
    <w:rsid w:val="00AC3BC7"/>
    <w:rsid w:val="00AC7307"/>
    <w:rsid w:val="00AD2CC2"/>
    <w:rsid w:val="00AD7660"/>
    <w:rsid w:val="00AF1EBE"/>
    <w:rsid w:val="00AF4362"/>
    <w:rsid w:val="00B0160B"/>
    <w:rsid w:val="00B07B86"/>
    <w:rsid w:val="00B344EA"/>
    <w:rsid w:val="00B37772"/>
    <w:rsid w:val="00B40474"/>
    <w:rsid w:val="00B406CC"/>
    <w:rsid w:val="00B44E2C"/>
    <w:rsid w:val="00B450B3"/>
    <w:rsid w:val="00B47245"/>
    <w:rsid w:val="00B66841"/>
    <w:rsid w:val="00B86CE0"/>
    <w:rsid w:val="00B92AE3"/>
    <w:rsid w:val="00B9308F"/>
    <w:rsid w:val="00BA2F43"/>
    <w:rsid w:val="00BA3A80"/>
    <w:rsid w:val="00BA66D7"/>
    <w:rsid w:val="00BC01AA"/>
    <w:rsid w:val="00BD3C42"/>
    <w:rsid w:val="00BE0995"/>
    <w:rsid w:val="00BE1308"/>
    <w:rsid w:val="00BE137B"/>
    <w:rsid w:val="00BE6348"/>
    <w:rsid w:val="00BE7BB6"/>
    <w:rsid w:val="00BE7D79"/>
    <w:rsid w:val="00C05B5C"/>
    <w:rsid w:val="00C178B2"/>
    <w:rsid w:val="00C210EB"/>
    <w:rsid w:val="00C21DEE"/>
    <w:rsid w:val="00C2278D"/>
    <w:rsid w:val="00C23585"/>
    <w:rsid w:val="00C31519"/>
    <w:rsid w:val="00C32D8F"/>
    <w:rsid w:val="00C4364A"/>
    <w:rsid w:val="00C65058"/>
    <w:rsid w:val="00C802A6"/>
    <w:rsid w:val="00C81415"/>
    <w:rsid w:val="00C84F94"/>
    <w:rsid w:val="00C879A4"/>
    <w:rsid w:val="00C9080E"/>
    <w:rsid w:val="00C9699C"/>
    <w:rsid w:val="00CB0839"/>
    <w:rsid w:val="00CB08ED"/>
    <w:rsid w:val="00CB6ED5"/>
    <w:rsid w:val="00CB726A"/>
    <w:rsid w:val="00CC220B"/>
    <w:rsid w:val="00CC6817"/>
    <w:rsid w:val="00CD5042"/>
    <w:rsid w:val="00CF683F"/>
    <w:rsid w:val="00D015A1"/>
    <w:rsid w:val="00D067E5"/>
    <w:rsid w:val="00D06F0E"/>
    <w:rsid w:val="00D22CA7"/>
    <w:rsid w:val="00D27B5C"/>
    <w:rsid w:val="00D34D81"/>
    <w:rsid w:val="00D35AFC"/>
    <w:rsid w:val="00D415E2"/>
    <w:rsid w:val="00D53B2E"/>
    <w:rsid w:val="00D607D5"/>
    <w:rsid w:val="00D70A77"/>
    <w:rsid w:val="00D82F3D"/>
    <w:rsid w:val="00D9075A"/>
    <w:rsid w:val="00D95283"/>
    <w:rsid w:val="00D96F0E"/>
    <w:rsid w:val="00DA0D01"/>
    <w:rsid w:val="00DA0DD8"/>
    <w:rsid w:val="00DB3C38"/>
    <w:rsid w:val="00DC1030"/>
    <w:rsid w:val="00DC1F22"/>
    <w:rsid w:val="00DC6FEE"/>
    <w:rsid w:val="00DD1A9B"/>
    <w:rsid w:val="00DE7EE6"/>
    <w:rsid w:val="00DF0160"/>
    <w:rsid w:val="00DF2F73"/>
    <w:rsid w:val="00E10102"/>
    <w:rsid w:val="00E265E1"/>
    <w:rsid w:val="00E3221A"/>
    <w:rsid w:val="00E339AD"/>
    <w:rsid w:val="00E45664"/>
    <w:rsid w:val="00E512C7"/>
    <w:rsid w:val="00E8390E"/>
    <w:rsid w:val="00E8690D"/>
    <w:rsid w:val="00EA5092"/>
    <w:rsid w:val="00EC1204"/>
    <w:rsid w:val="00EC59FA"/>
    <w:rsid w:val="00ED4C41"/>
    <w:rsid w:val="00ED62E6"/>
    <w:rsid w:val="00ED6747"/>
    <w:rsid w:val="00EE6005"/>
    <w:rsid w:val="00EE75B0"/>
    <w:rsid w:val="00EE7D77"/>
    <w:rsid w:val="00EF026D"/>
    <w:rsid w:val="00F028A4"/>
    <w:rsid w:val="00F22DD2"/>
    <w:rsid w:val="00F2622C"/>
    <w:rsid w:val="00F34A11"/>
    <w:rsid w:val="00F604A2"/>
    <w:rsid w:val="00F6364D"/>
    <w:rsid w:val="00F80693"/>
    <w:rsid w:val="00F82F03"/>
    <w:rsid w:val="00F83155"/>
    <w:rsid w:val="00F8393E"/>
    <w:rsid w:val="00FA6E91"/>
    <w:rsid w:val="00FC3C85"/>
    <w:rsid w:val="00FE1AAE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B2B4CC"/>
  <w15:docId w15:val="{88CBAE6D-E702-4064-A577-BDFAB1CC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1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CE3"/>
    <w:pPr>
      <w:keepNext/>
      <w:keepLines/>
      <w:numPr>
        <w:numId w:val="39"/>
      </w:numPr>
      <w:spacing w:before="120" w:after="120" w:line="276" w:lineRule="auto"/>
      <w:ind w:left="0" w:firstLine="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2D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2D8F"/>
  </w:style>
  <w:style w:type="paragraph" w:styleId="a5">
    <w:name w:val="header"/>
    <w:basedOn w:val="a"/>
    <w:rsid w:val="00C32D8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A117D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6D00BC"/>
    <w:rPr>
      <w:rFonts w:ascii="Courier New" w:hAnsi="Courier New"/>
      <w:sz w:val="20"/>
      <w:szCs w:val="20"/>
    </w:rPr>
  </w:style>
  <w:style w:type="paragraph" w:styleId="a8">
    <w:name w:val="Body Text"/>
    <w:basedOn w:val="a"/>
    <w:rsid w:val="00461AC9"/>
    <w:pPr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E45664"/>
    <w:pPr>
      <w:ind w:left="708"/>
    </w:pPr>
  </w:style>
  <w:style w:type="character" w:styleId="aa">
    <w:name w:val="annotation reference"/>
    <w:basedOn w:val="a0"/>
    <w:rsid w:val="009F1B24"/>
    <w:rPr>
      <w:sz w:val="16"/>
      <w:szCs w:val="16"/>
    </w:rPr>
  </w:style>
  <w:style w:type="paragraph" w:styleId="ab">
    <w:name w:val="annotation text"/>
    <w:basedOn w:val="a"/>
    <w:link w:val="ac"/>
    <w:rsid w:val="009F1B2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F1B24"/>
  </w:style>
  <w:style w:type="paragraph" w:styleId="ad">
    <w:name w:val="annotation subject"/>
    <w:basedOn w:val="ab"/>
    <w:next w:val="ab"/>
    <w:link w:val="ae"/>
    <w:rsid w:val="009F1B24"/>
    <w:rPr>
      <w:b/>
      <w:bCs/>
    </w:rPr>
  </w:style>
  <w:style w:type="character" w:customStyle="1" w:styleId="ae">
    <w:name w:val="Тема примечания Знак"/>
    <w:basedOn w:val="ac"/>
    <w:link w:val="ad"/>
    <w:rsid w:val="009F1B24"/>
    <w:rPr>
      <w:b/>
      <w:bCs/>
    </w:rPr>
  </w:style>
  <w:style w:type="paragraph" w:customStyle="1" w:styleId="Default">
    <w:name w:val="Default"/>
    <w:rsid w:val="005435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rsid w:val="00770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5CE3"/>
    <w:rPr>
      <w:rFonts w:eastAsiaTheme="majorEastAsia" w:cstheme="majorBidi"/>
      <w:b/>
      <w:bCs/>
      <w:cap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A85CE3"/>
    <w:pPr>
      <w:spacing w:after="100"/>
    </w:pPr>
  </w:style>
  <w:style w:type="character" w:styleId="af0">
    <w:name w:val="Hyperlink"/>
    <w:basedOn w:val="a0"/>
    <w:uiPriority w:val="99"/>
    <w:unhideWhenUsed/>
    <w:rsid w:val="00A85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5D38-86B8-4F3C-9DAB-42A126C4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-</Company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</dc:creator>
  <cp:lastModifiedBy>Иван Николаевич Довженко</cp:lastModifiedBy>
  <cp:revision>2</cp:revision>
  <cp:lastPrinted>2023-08-25T06:42:00Z</cp:lastPrinted>
  <dcterms:created xsi:type="dcterms:W3CDTF">2023-08-25T06:42:00Z</dcterms:created>
  <dcterms:modified xsi:type="dcterms:W3CDTF">2023-08-25T06:42:00Z</dcterms:modified>
</cp:coreProperties>
</file>